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767" w14:textId="4C927922" w:rsidR="00257E8E" w:rsidRPr="005F0F14" w:rsidRDefault="00227A01" w:rsidP="007457E7">
      <w:pPr>
        <w:spacing w:line="276" w:lineRule="auto"/>
        <w:jc w:val="center"/>
        <w:rPr>
          <w:rFonts w:ascii="Times New Roman" w:hAnsi="Times New Roman"/>
          <w:sz w:val="24"/>
          <w:lang w:val="ro-RO"/>
        </w:rPr>
      </w:pPr>
      <w:r>
        <w:rPr>
          <w:rFonts w:ascii="Times New Roman" w:hAnsi="Times New Roman"/>
          <w:b/>
          <w:sz w:val="24"/>
          <w:lang w:val="ro-RO"/>
        </w:rPr>
        <w:t xml:space="preserve">Extras din </w:t>
      </w:r>
      <w:r w:rsidR="005A7F02" w:rsidRPr="005F0F14">
        <w:rPr>
          <w:rFonts w:ascii="Times New Roman" w:hAnsi="Times New Roman"/>
          <w:b/>
          <w:sz w:val="24"/>
          <w:lang w:val="ro-RO"/>
        </w:rPr>
        <w:t>Instrucțiune</w:t>
      </w:r>
      <w:r>
        <w:rPr>
          <w:rFonts w:ascii="Times New Roman" w:hAnsi="Times New Roman"/>
          <w:b/>
          <w:sz w:val="24"/>
          <w:lang w:val="ro-RO"/>
        </w:rPr>
        <w:t>a</w:t>
      </w:r>
      <w:r w:rsidR="007735CC" w:rsidRPr="005F0F14">
        <w:rPr>
          <w:rFonts w:ascii="Times New Roman" w:hAnsi="Times New Roman"/>
          <w:b/>
          <w:sz w:val="24"/>
          <w:lang w:val="ro-RO"/>
        </w:rPr>
        <w:t xml:space="preserve"> internă</w:t>
      </w:r>
      <w:r w:rsidR="005A7F02" w:rsidRPr="005F0F14">
        <w:rPr>
          <w:rFonts w:ascii="Times New Roman" w:hAnsi="Times New Roman"/>
          <w:b/>
          <w:sz w:val="24"/>
          <w:lang w:val="ro-RO"/>
        </w:rPr>
        <w:t xml:space="preserve"> </w:t>
      </w:r>
      <w:r w:rsidR="00C429C8" w:rsidRPr="005F0F14">
        <w:rPr>
          <w:rFonts w:ascii="Times New Roman" w:hAnsi="Times New Roman"/>
          <w:b/>
          <w:sz w:val="24"/>
          <w:lang w:val="ro-RO"/>
        </w:rPr>
        <w:t>privind evaluările în scop de rezoluție</w:t>
      </w:r>
      <w:r>
        <w:rPr>
          <w:rFonts w:ascii="Times New Roman" w:hAnsi="Times New Roman"/>
          <w:b/>
          <w:sz w:val="24"/>
          <w:lang w:val="ro-RO"/>
        </w:rPr>
        <w:t xml:space="preserve"> </w:t>
      </w:r>
    </w:p>
    <w:p w14:paraId="2EAD9862" w14:textId="77777777" w:rsidR="00257E8E" w:rsidRPr="005F0F14" w:rsidRDefault="00257E8E" w:rsidP="007D7B03">
      <w:pPr>
        <w:spacing w:line="276" w:lineRule="auto"/>
        <w:jc w:val="center"/>
        <w:rPr>
          <w:rFonts w:ascii="Times New Roman" w:hAnsi="Times New Roman"/>
          <w:b/>
          <w:sz w:val="24"/>
          <w:lang w:val="ro-RO"/>
        </w:rPr>
      </w:pPr>
      <w:bookmarkStart w:id="0" w:name="_Hlk103149219"/>
      <w:r w:rsidRPr="005F0F14">
        <w:rPr>
          <w:rFonts w:ascii="Times New Roman" w:hAnsi="Times New Roman"/>
          <w:b/>
          <w:sz w:val="24"/>
          <w:lang w:val="ro-RO"/>
        </w:rPr>
        <w:t>Capitolul I. PREVEDERI GENERALE</w:t>
      </w:r>
    </w:p>
    <w:bookmarkEnd w:id="0"/>
    <w:p w14:paraId="11FDDFE6" w14:textId="7037542E" w:rsidR="00257E8E" w:rsidRPr="00DF627E" w:rsidRDefault="007E0983" w:rsidP="007D7B03">
      <w:pPr>
        <w:pStyle w:val="BodyText"/>
        <w:numPr>
          <w:ilvl w:val="0"/>
          <w:numId w:val="2"/>
        </w:numPr>
        <w:spacing w:before="120" w:after="120" w:line="276" w:lineRule="auto"/>
        <w:ind w:left="850" w:hanging="493"/>
        <w:rPr>
          <w:rFonts w:eastAsiaTheme="minorHAnsi"/>
          <w:sz w:val="22"/>
          <w:szCs w:val="22"/>
          <w:lang w:val="ro-MD"/>
        </w:rPr>
      </w:pPr>
      <w:r w:rsidRPr="00DF627E">
        <w:rPr>
          <w:rFonts w:eastAsiaTheme="minorHAnsi"/>
          <w:sz w:val="22"/>
          <w:szCs w:val="22"/>
          <w:lang w:val="ro-MD"/>
        </w:rPr>
        <w:t>Prezent</w:t>
      </w:r>
      <w:r w:rsidR="005334A7" w:rsidRPr="00DF627E">
        <w:rPr>
          <w:rFonts w:eastAsiaTheme="minorHAnsi"/>
          <w:sz w:val="22"/>
          <w:szCs w:val="22"/>
          <w:lang w:val="ro-MD"/>
        </w:rPr>
        <w:t>a</w:t>
      </w:r>
      <w:r w:rsidRPr="00DF627E">
        <w:rPr>
          <w:rFonts w:eastAsiaTheme="minorHAnsi"/>
          <w:sz w:val="22"/>
          <w:szCs w:val="22"/>
          <w:lang w:val="ro-MD"/>
        </w:rPr>
        <w:t xml:space="preserve"> </w:t>
      </w:r>
      <w:r w:rsidR="005334A7" w:rsidRPr="00DF627E">
        <w:rPr>
          <w:rFonts w:eastAsiaTheme="minorHAnsi"/>
          <w:sz w:val="22"/>
          <w:szCs w:val="22"/>
          <w:lang w:val="ro-MD"/>
        </w:rPr>
        <w:t>instrucțiune</w:t>
      </w:r>
      <w:r w:rsidR="005334A7" w:rsidRPr="00BE4A7D">
        <w:rPr>
          <w:rFonts w:eastAsiaTheme="minorHAnsi"/>
          <w:sz w:val="22"/>
          <w:szCs w:val="22"/>
          <w:lang w:val="ro-MD"/>
        </w:rPr>
        <w:t xml:space="preserve"> </w:t>
      </w:r>
      <w:r w:rsidRPr="00DF627E">
        <w:rPr>
          <w:rFonts w:eastAsiaTheme="minorHAnsi"/>
          <w:sz w:val="22"/>
          <w:szCs w:val="22"/>
          <w:lang w:val="ro-MD"/>
        </w:rPr>
        <w:t xml:space="preserve">stabilește </w:t>
      </w:r>
      <w:bookmarkStart w:id="1" w:name="_Hlk135227092"/>
      <w:r w:rsidR="0049604E" w:rsidRPr="00DF627E">
        <w:rPr>
          <w:sz w:val="22"/>
          <w:szCs w:val="22"/>
          <w:lang w:val="ro-MD"/>
        </w:rPr>
        <w:t>norme privind cerințele pe care trebuie să le întrunească evaluatorul independent,</w:t>
      </w:r>
      <w:r w:rsidR="00DF627E">
        <w:rPr>
          <w:sz w:val="22"/>
          <w:szCs w:val="22"/>
          <w:lang w:val="ro-MD"/>
        </w:rPr>
        <w:t xml:space="preserve"> </w:t>
      </w:r>
      <w:r w:rsidRPr="00DF627E">
        <w:rPr>
          <w:rFonts w:eastAsiaTheme="minorHAnsi"/>
          <w:sz w:val="22"/>
          <w:szCs w:val="22"/>
          <w:lang w:val="ro-MD"/>
        </w:rPr>
        <w:t xml:space="preserve">procedura de evaluare a activelor, datoriilor </w:t>
      </w:r>
      <w:proofErr w:type="spellStart"/>
      <w:r w:rsidRPr="00DF627E">
        <w:rPr>
          <w:rFonts w:eastAsiaTheme="minorHAnsi"/>
          <w:sz w:val="22"/>
          <w:szCs w:val="22"/>
          <w:lang w:val="ro-MD"/>
        </w:rPr>
        <w:t>şi</w:t>
      </w:r>
      <w:proofErr w:type="spellEnd"/>
      <w:r w:rsidRPr="00DF627E">
        <w:rPr>
          <w:rFonts w:eastAsiaTheme="minorHAnsi"/>
          <w:sz w:val="22"/>
          <w:szCs w:val="22"/>
          <w:lang w:val="ro-MD"/>
        </w:rPr>
        <w:t xml:space="preserve"> capitalurilor proprii ale unei bănci în cazul întreprinderii unei acțiuni de rezoluție, </w:t>
      </w:r>
      <w:bookmarkStart w:id="2" w:name="_Hlk157776135"/>
      <w:r w:rsidR="00E52B23" w:rsidRPr="00DF627E">
        <w:rPr>
          <w:sz w:val="22"/>
          <w:szCs w:val="22"/>
          <w:lang w:val="ro-MD"/>
        </w:rPr>
        <w:t>care urmează a fi aplicate de BNM în scopul elaborării documentației necesare în procesul achiziției serviciilor evaluatorului independent</w:t>
      </w:r>
      <w:bookmarkEnd w:id="1"/>
      <w:r w:rsidR="00257E8E" w:rsidRPr="00DF627E">
        <w:rPr>
          <w:rFonts w:eastAsiaTheme="minorHAnsi"/>
          <w:sz w:val="22"/>
          <w:szCs w:val="22"/>
          <w:lang w:val="ro-MD"/>
        </w:rPr>
        <w:t xml:space="preserve">. </w:t>
      </w:r>
    </w:p>
    <w:bookmarkEnd w:id="2"/>
    <w:p w14:paraId="038523CC" w14:textId="5750354C" w:rsidR="007D4DC1" w:rsidRPr="005F0F14" w:rsidRDefault="007D4DC1"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Noțiunile utilizate în prezent</w:t>
      </w:r>
      <w:r w:rsidR="00276F28" w:rsidRPr="005F0F14">
        <w:rPr>
          <w:rFonts w:eastAsiaTheme="minorHAnsi"/>
          <w:sz w:val="22"/>
        </w:rPr>
        <w:t>a instrucțiune</w:t>
      </w:r>
      <w:r w:rsidRPr="005F0F14">
        <w:rPr>
          <w:rFonts w:eastAsiaTheme="minorHAnsi"/>
          <w:sz w:val="22"/>
        </w:rPr>
        <w:t xml:space="preserve"> au semnificațiile prevăzute de Legea nr.232 din 03.10.2016 privind redresarea </w:t>
      </w:r>
      <w:proofErr w:type="spellStart"/>
      <w:r w:rsidRPr="005F0F14">
        <w:rPr>
          <w:rFonts w:eastAsiaTheme="minorHAnsi"/>
          <w:sz w:val="22"/>
        </w:rPr>
        <w:t>şi</w:t>
      </w:r>
      <w:proofErr w:type="spellEnd"/>
      <w:r w:rsidRPr="005F0F14">
        <w:rPr>
          <w:rFonts w:eastAsiaTheme="minorHAnsi"/>
          <w:sz w:val="22"/>
        </w:rPr>
        <w:t xml:space="preserve"> rezoluția băncilor (în continuare Legea nr.232/2016) și Legea nr.202 din </w:t>
      </w:r>
      <w:r w:rsidR="003F561D">
        <w:rPr>
          <w:rFonts w:eastAsiaTheme="minorHAnsi"/>
          <w:sz w:val="22"/>
        </w:rPr>
        <w:t>0</w:t>
      </w:r>
      <w:r w:rsidRPr="005F0F14">
        <w:rPr>
          <w:rFonts w:eastAsiaTheme="minorHAnsi"/>
          <w:sz w:val="22"/>
        </w:rPr>
        <w:t>6</w:t>
      </w:r>
      <w:r w:rsidR="003F561D">
        <w:rPr>
          <w:rFonts w:eastAsiaTheme="minorHAnsi"/>
          <w:sz w:val="22"/>
        </w:rPr>
        <w:t>.10.</w:t>
      </w:r>
      <w:r w:rsidRPr="005F0F14">
        <w:rPr>
          <w:rFonts w:eastAsiaTheme="minorHAnsi"/>
          <w:sz w:val="22"/>
        </w:rPr>
        <w:t>2017 privind activitatea băncilor (în continuare Legea nr.202/2017).</w:t>
      </w:r>
    </w:p>
    <w:p w14:paraId="4425FFAF" w14:textId="1B79B1E0" w:rsidR="007D4DC1" w:rsidRPr="005F0F14" w:rsidRDefault="007D4DC1"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sensul prezent</w:t>
      </w:r>
      <w:r w:rsidR="00D6502E" w:rsidRPr="005F0F14">
        <w:rPr>
          <w:rFonts w:eastAsiaTheme="minorHAnsi"/>
          <w:sz w:val="22"/>
        </w:rPr>
        <w:t>ei</w:t>
      </w:r>
      <w:r w:rsidRPr="005F0F14">
        <w:rPr>
          <w:rFonts w:eastAsiaTheme="minorHAnsi"/>
          <w:sz w:val="22"/>
        </w:rPr>
        <w:t xml:space="preserve"> </w:t>
      </w:r>
      <w:r w:rsidR="00D6502E" w:rsidRPr="005F0F14">
        <w:rPr>
          <w:rFonts w:eastAsiaTheme="minorHAnsi"/>
          <w:sz w:val="22"/>
        </w:rPr>
        <w:t>instrucțiuni</w:t>
      </w:r>
      <w:r w:rsidRPr="005F0F14">
        <w:rPr>
          <w:rFonts w:eastAsiaTheme="minorHAnsi"/>
          <w:sz w:val="22"/>
        </w:rPr>
        <w:t>, noțiunile utilizate au următoarele semnificații:</w:t>
      </w:r>
    </w:p>
    <w:p w14:paraId="4C24720D" w14:textId="1C39A4F7"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Evaluare</w:t>
      </w:r>
      <w:r w:rsidRPr="005F0F14">
        <w:rPr>
          <w:rFonts w:ascii="Times New Roman" w:hAnsi="Times New Roman"/>
          <w:lang w:val="ro-RO"/>
        </w:rPr>
        <w:t xml:space="preserve"> </w:t>
      </w:r>
      <w:r w:rsidR="009D6D61" w:rsidRPr="005F0F14">
        <w:rPr>
          <w:rFonts w:ascii="Times New Roman" w:hAnsi="Times New Roman"/>
          <w:lang w:val="ro-RO"/>
        </w:rPr>
        <w:t xml:space="preserve">– evaluare </w:t>
      </w:r>
      <w:r w:rsidRPr="005F0F14">
        <w:rPr>
          <w:rFonts w:ascii="Times New Roman" w:hAnsi="Times New Roman"/>
          <w:lang w:val="ro-RO"/>
        </w:rPr>
        <w:t>efectuată în conformitate cu art.72, 73, 80, 263 din Legea nr.232/2</w:t>
      </w:r>
      <w:r w:rsidR="00710C97" w:rsidRPr="005F0F14">
        <w:rPr>
          <w:rFonts w:ascii="Times New Roman" w:hAnsi="Times New Roman"/>
          <w:lang w:val="ro-RO"/>
        </w:rPr>
        <w:t>0</w:t>
      </w:r>
      <w:r w:rsidRPr="005F0F14">
        <w:rPr>
          <w:rFonts w:ascii="Times New Roman" w:hAnsi="Times New Roman"/>
          <w:lang w:val="ro-RO"/>
        </w:rPr>
        <w:t>16;</w:t>
      </w:r>
    </w:p>
    <w:p w14:paraId="6346C4D1" w14:textId="45F25A62"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Evaluator independent</w:t>
      </w:r>
      <w:r w:rsidRPr="005F0F14">
        <w:rPr>
          <w:rFonts w:ascii="Times New Roman" w:hAnsi="Times New Roman"/>
          <w:lang w:val="ro-RO"/>
        </w:rPr>
        <w:t xml:space="preserve"> - </w:t>
      </w:r>
      <w:r w:rsidR="00820332" w:rsidRPr="005F0F14">
        <w:rPr>
          <w:rFonts w:ascii="Times New Roman" w:hAnsi="Times New Roman"/>
          <w:lang w:val="ro-RO"/>
        </w:rPr>
        <w:t>persoană juridică,</w:t>
      </w:r>
      <w:r w:rsidRPr="005F0F14">
        <w:rPr>
          <w:rFonts w:ascii="Times New Roman" w:hAnsi="Times New Roman"/>
          <w:lang w:val="ro-RO"/>
        </w:rPr>
        <w:t xml:space="preserve"> independentă de orice autoritate publică, inclusiv</w:t>
      </w:r>
      <w:r w:rsidR="00F87A16" w:rsidRPr="005F0F14">
        <w:rPr>
          <w:rFonts w:ascii="Times New Roman" w:hAnsi="Times New Roman"/>
          <w:lang w:val="ro-RO"/>
        </w:rPr>
        <w:t xml:space="preserve"> de</w:t>
      </w:r>
      <w:r w:rsidRPr="005F0F14">
        <w:rPr>
          <w:rFonts w:ascii="Times New Roman" w:hAnsi="Times New Roman"/>
          <w:lang w:val="ro-RO"/>
        </w:rPr>
        <w:t xml:space="preserve"> Banca </w:t>
      </w:r>
      <w:r w:rsidR="006360E5" w:rsidRPr="005F0F14">
        <w:rPr>
          <w:rFonts w:ascii="Times New Roman" w:hAnsi="Times New Roman"/>
          <w:lang w:val="ro-RO"/>
        </w:rPr>
        <w:t>Națională</w:t>
      </w:r>
      <w:r w:rsidRPr="005F0F14">
        <w:rPr>
          <w:rFonts w:ascii="Times New Roman" w:hAnsi="Times New Roman"/>
          <w:lang w:val="ro-RO"/>
        </w:rPr>
        <w:t xml:space="preserve"> a Moldovei </w:t>
      </w:r>
      <w:proofErr w:type="spellStart"/>
      <w:r w:rsidRPr="005F0F14">
        <w:rPr>
          <w:rFonts w:ascii="Times New Roman" w:hAnsi="Times New Roman"/>
          <w:lang w:val="ro-RO"/>
        </w:rPr>
        <w:t>şi</w:t>
      </w:r>
      <w:proofErr w:type="spellEnd"/>
      <w:r w:rsidRPr="005F0F14">
        <w:rPr>
          <w:rFonts w:ascii="Times New Roman" w:hAnsi="Times New Roman"/>
          <w:lang w:val="ro-RO"/>
        </w:rPr>
        <w:t xml:space="preserve"> banca </w:t>
      </w:r>
      <w:r w:rsidR="007D4DC1" w:rsidRPr="005F0F14">
        <w:rPr>
          <w:rFonts w:ascii="Times New Roman" w:hAnsi="Times New Roman"/>
          <w:lang w:val="ro-RO"/>
        </w:rPr>
        <w:t xml:space="preserve">supusă </w:t>
      </w:r>
      <w:r w:rsidR="00A3694C" w:rsidRPr="005F0F14">
        <w:rPr>
          <w:rFonts w:ascii="Times New Roman" w:hAnsi="Times New Roman"/>
          <w:lang w:val="ro-RO"/>
        </w:rPr>
        <w:t>evaluării</w:t>
      </w:r>
      <w:r w:rsidRPr="005F0F14">
        <w:rPr>
          <w:rFonts w:ascii="Times New Roman" w:hAnsi="Times New Roman"/>
          <w:lang w:val="ro-RO"/>
        </w:rPr>
        <w:t>, care efectuează o evaluare</w:t>
      </w:r>
      <w:r w:rsidR="001A5088" w:rsidRPr="005F0F14">
        <w:rPr>
          <w:rFonts w:ascii="Times New Roman" w:hAnsi="Times New Roman"/>
          <w:lang w:val="ro-RO"/>
        </w:rPr>
        <w:t xml:space="preserve">, </w:t>
      </w:r>
      <w:r w:rsidR="001B2A6C" w:rsidRPr="005F0F14">
        <w:rPr>
          <w:rFonts w:ascii="Times New Roman" w:hAnsi="Times New Roman"/>
          <w:lang w:val="ro-RO"/>
        </w:rPr>
        <w:t>care corespunde cerințelor stabilite la cap. VII din prezent</w:t>
      </w:r>
      <w:r w:rsidR="00D6502E" w:rsidRPr="005F0F14">
        <w:rPr>
          <w:rFonts w:ascii="Times New Roman" w:hAnsi="Times New Roman"/>
          <w:lang w:val="ro-RO"/>
        </w:rPr>
        <w:t>a instrucțiune</w:t>
      </w:r>
      <w:r w:rsidR="000241B3">
        <w:rPr>
          <w:rFonts w:ascii="Times New Roman" w:hAnsi="Times New Roman"/>
          <w:lang w:val="ro-RO"/>
        </w:rPr>
        <w:t>;</w:t>
      </w:r>
    </w:p>
    <w:p w14:paraId="766E4D47" w14:textId="2A3DF7C0"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Evaluator</w:t>
      </w:r>
      <w:r w:rsidRPr="005F0F14">
        <w:rPr>
          <w:rFonts w:ascii="Times New Roman" w:hAnsi="Times New Roman"/>
          <w:lang w:val="ro-RO"/>
        </w:rPr>
        <w:t xml:space="preserve"> – evaluator</w:t>
      </w:r>
      <w:r w:rsidR="00E03244" w:rsidRPr="005F0F14">
        <w:rPr>
          <w:rFonts w:ascii="Times New Roman" w:hAnsi="Times New Roman"/>
          <w:lang w:val="ro-RO"/>
        </w:rPr>
        <w:t>ul</w:t>
      </w:r>
      <w:r w:rsidRPr="005F0F14">
        <w:rPr>
          <w:rFonts w:ascii="Times New Roman" w:hAnsi="Times New Roman"/>
          <w:lang w:val="ro-RO"/>
        </w:rPr>
        <w:t xml:space="preserve"> independent </w:t>
      </w:r>
      <w:r w:rsidR="00671CA0" w:rsidRPr="005F0F14">
        <w:rPr>
          <w:rFonts w:ascii="Times New Roman" w:hAnsi="Times New Roman"/>
          <w:lang w:val="ro-RO"/>
        </w:rPr>
        <w:t>sau</w:t>
      </w:r>
      <w:r w:rsidR="00F6543E">
        <w:rPr>
          <w:rFonts w:ascii="Times New Roman" w:hAnsi="Times New Roman"/>
          <w:lang w:val="ro-RO"/>
        </w:rPr>
        <w:t>,</w:t>
      </w:r>
      <w:r w:rsidRPr="005F0F14">
        <w:rPr>
          <w:rFonts w:ascii="Times New Roman" w:hAnsi="Times New Roman"/>
          <w:lang w:val="ro-RO"/>
        </w:rPr>
        <w:t xml:space="preserve"> după caz, </w:t>
      </w:r>
      <w:r w:rsidR="00A10FB1" w:rsidRPr="005F0F14">
        <w:rPr>
          <w:rFonts w:ascii="Times New Roman" w:hAnsi="Times New Roman"/>
          <w:lang w:val="ro-RO"/>
        </w:rPr>
        <w:t>Banca Națională a Moldovei</w:t>
      </w:r>
      <w:r w:rsidRPr="005F0F14">
        <w:rPr>
          <w:rFonts w:ascii="Times New Roman" w:hAnsi="Times New Roman"/>
          <w:lang w:val="ro-RO"/>
        </w:rPr>
        <w:t xml:space="preserve">, atunci când </w:t>
      </w:r>
      <w:r w:rsidR="006E3258" w:rsidRPr="002657E5">
        <w:rPr>
          <w:rFonts w:ascii="Times New Roman" w:hAnsi="Times New Roman"/>
          <w:lang w:val="ro-RO"/>
        </w:rPr>
        <w:t>acestea</w:t>
      </w:r>
      <w:r w:rsidRPr="005F0F14">
        <w:rPr>
          <w:rFonts w:ascii="Times New Roman" w:hAnsi="Times New Roman"/>
          <w:lang w:val="ro-RO"/>
        </w:rPr>
        <w:t xml:space="preserve"> efectuează o evaluare</w:t>
      </w:r>
      <w:r w:rsidR="000241B3">
        <w:rPr>
          <w:rFonts w:ascii="Times New Roman" w:hAnsi="Times New Roman"/>
          <w:lang w:val="ro-RO"/>
        </w:rPr>
        <w:t>;</w:t>
      </w:r>
    </w:p>
    <w:p w14:paraId="118B5661" w14:textId="38900FBA"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Evaluare provizorie</w:t>
      </w:r>
      <w:r w:rsidRPr="005F0F14">
        <w:rPr>
          <w:rFonts w:ascii="Times New Roman" w:hAnsi="Times New Roman"/>
          <w:lang w:val="ro-RO"/>
        </w:rPr>
        <w:t xml:space="preserve"> –</w:t>
      </w:r>
      <w:r w:rsidR="0036652D" w:rsidRPr="005F0F14">
        <w:rPr>
          <w:rFonts w:ascii="Times New Roman" w:hAnsi="Times New Roman"/>
          <w:lang w:val="ro-RO"/>
        </w:rPr>
        <w:t xml:space="preserve"> </w:t>
      </w:r>
      <w:r w:rsidRPr="005F0F14">
        <w:rPr>
          <w:rFonts w:ascii="Times New Roman" w:hAnsi="Times New Roman"/>
          <w:lang w:val="ro-RO"/>
        </w:rPr>
        <w:t xml:space="preserve">evaluarea efectuată de evaluator în temeiul </w:t>
      </w:r>
      <w:r w:rsidR="008D1F24" w:rsidRPr="005F0F14">
        <w:rPr>
          <w:rFonts w:ascii="Times New Roman" w:hAnsi="Times New Roman"/>
          <w:lang w:val="ro-RO"/>
        </w:rPr>
        <w:t>art.</w:t>
      </w:r>
      <w:r w:rsidRPr="005F0F14">
        <w:rPr>
          <w:rFonts w:ascii="Times New Roman" w:hAnsi="Times New Roman"/>
          <w:lang w:val="ro-RO"/>
        </w:rPr>
        <w:t xml:space="preserve">73 </w:t>
      </w:r>
      <w:proofErr w:type="spellStart"/>
      <w:r w:rsidRPr="005F0F14">
        <w:rPr>
          <w:rFonts w:ascii="Times New Roman" w:hAnsi="Times New Roman"/>
          <w:lang w:val="ro-RO"/>
        </w:rPr>
        <w:t>şi</w:t>
      </w:r>
      <w:proofErr w:type="spellEnd"/>
      <w:r w:rsidRPr="005F0F14">
        <w:rPr>
          <w:rFonts w:ascii="Times New Roman" w:hAnsi="Times New Roman"/>
          <w:lang w:val="ro-RO"/>
        </w:rPr>
        <w:t xml:space="preserve"> 80 din Legea nr. 232/2016</w:t>
      </w:r>
      <w:r w:rsidR="000241B3">
        <w:rPr>
          <w:rFonts w:ascii="Times New Roman" w:hAnsi="Times New Roman"/>
          <w:lang w:val="ro-RO"/>
        </w:rPr>
        <w:t>;</w:t>
      </w:r>
    </w:p>
    <w:p w14:paraId="4ED3A4E6" w14:textId="09B81F9A"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Evaluarea definitivă ex-post</w:t>
      </w:r>
      <w:r w:rsidRPr="005F0F14">
        <w:rPr>
          <w:rFonts w:ascii="Times New Roman" w:hAnsi="Times New Roman"/>
          <w:lang w:val="ro-RO"/>
        </w:rPr>
        <w:t xml:space="preserve"> </w:t>
      </w:r>
      <w:r w:rsidR="00EF23E6" w:rsidRPr="005F0F14">
        <w:rPr>
          <w:rFonts w:ascii="Times New Roman" w:hAnsi="Times New Roman"/>
          <w:lang w:val="ro-RO"/>
        </w:rPr>
        <w:t>–</w:t>
      </w:r>
      <w:r w:rsidR="0036652D" w:rsidRPr="005F0F14">
        <w:rPr>
          <w:rFonts w:ascii="Times New Roman" w:hAnsi="Times New Roman"/>
          <w:lang w:val="ro-RO"/>
        </w:rPr>
        <w:t xml:space="preserve"> </w:t>
      </w:r>
      <w:r w:rsidRPr="005F0F14">
        <w:rPr>
          <w:rFonts w:ascii="Times New Roman" w:hAnsi="Times New Roman"/>
          <w:lang w:val="ro-RO"/>
        </w:rPr>
        <w:t>o evaluare efectuată de un evaluator independent cât mai curând posibil, după o evaluare provizorie</w:t>
      </w:r>
      <w:r w:rsidR="00162ACF" w:rsidRPr="005F0F14">
        <w:rPr>
          <w:rFonts w:ascii="Times New Roman" w:hAnsi="Times New Roman"/>
          <w:lang w:val="ro-RO"/>
        </w:rPr>
        <w:t xml:space="preserve"> efectuată</w:t>
      </w:r>
      <w:r w:rsidRPr="005F0F14">
        <w:rPr>
          <w:rFonts w:ascii="Times New Roman" w:hAnsi="Times New Roman"/>
          <w:lang w:val="ro-RO"/>
        </w:rPr>
        <w:t xml:space="preserve"> în temeiul </w:t>
      </w:r>
      <w:r w:rsidR="008D1F24" w:rsidRPr="005F0F14">
        <w:rPr>
          <w:rFonts w:ascii="Times New Roman" w:hAnsi="Times New Roman"/>
          <w:lang w:val="ro-RO"/>
        </w:rPr>
        <w:t xml:space="preserve">art. </w:t>
      </w:r>
      <w:r w:rsidRPr="005F0F14">
        <w:rPr>
          <w:rFonts w:ascii="Times New Roman" w:hAnsi="Times New Roman"/>
          <w:lang w:val="ro-RO"/>
        </w:rPr>
        <w:t xml:space="preserve">73 și 80 din Legea nr. 232/2016, </w:t>
      </w:r>
      <w:bookmarkStart w:id="3" w:name="_Hlk103090520"/>
      <w:r w:rsidRPr="005F0F14">
        <w:rPr>
          <w:rFonts w:ascii="Times New Roman" w:hAnsi="Times New Roman"/>
          <w:lang w:val="ro-RO"/>
        </w:rPr>
        <w:t xml:space="preserve">în sensul art. 81 </w:t>
      </w:r>
      <w:bookmarkEnd w:id="3"/>
      <w:r w:rsidRPr="005F0F14">
        <w:rPr>
          <w:rFonts w:ascii="Times New Roman" w:hAnsi="Times New Roman"/>
          <w:lang w:val="ro-RO"/>
        </w:rPr>
        <w:t>din Legea nr. 232/2016;</w:t>
      </w:r>
    </w:p>
    <w:p w14:paraId="0543DAD2" w14:textId="77882591"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Bază de evaluare</w:t>
      </w:r>
      <w:r w:rsidRPr="005F0F14">
        <w:rPr>
          <w:rFonts w:ascii="Times New Roman" w:hAnsi="Times New Roman"/>
          <w:lang w:val="ro-RO"/>
        </w:rPr>
        <w:t xml:space="preserve"> – modul/metodologia de </w:t>
      </w:r>
      <w:r w:rsidR="00F437C1" w:rsidRPr="005D2568">
        <w:rPr>
          <w:rFonts w:ascii="Times New Roman" w:hAnsi="Times New Roman"/>
          <w:lang w:val="ro-RO"/>
        </w:rPr>
        <w:t>estimare</w:t>
      </w:r>
      <w:r w:rsidR="00541494">
        <w:rPr>
          <w:rFonts w:ascii="Times New Roman" w:hAnsi="Times New Roman"/>
          <w:lang w:val="ro-RO"/>
        </w:rPr>
        <w:t xml:space="preserve"> </w:t>
      </w:r>
      <w:r w:rsidRPr="005D2568">
        <w:rPr>
          <w:rFonts w:ascii="Times New Roman" w:hAnsi="Times New Roman"/>
          <w:lang w:val="ro-RO"/>
        </w:rPr>
        <w:t>a</w:t>
      </w:r>
      <w:r w:rsidRPr="005F0F14">
        <w:rPr>
          <w:rFonts w:ascii="Times New Roman" w:hAnsi="Times New Roman"/>
          <w:lang w:val="ro-RO"/>
        </w:rPr>
        <w:t xml:space="preserve"> valorilor</w:t>
      </w:r>
      <w:r w:rsidR="006360E5" w:rsidRPr="005F0F14">
        <w:rPr>
          <w:rFonts w:ascii="Times New Roman" w:hAnsi="Times New Roman"/>
          <w:lang w:val="ro-RO"/>
        </w:rPr>
        <w:t xml:space="preserve"> </w:t>
      </w:r>
      <w:r w:rsidRPr="005F0F14">
        <w:rPr>
          <w:rFonts w:ascii="Times New Roman" w:hAnsi="Times New Roman"/>
          <w:lang w:val="ro-RO"/>
        </w:rPr>
        <w:t>atribuite de evaluator activelor și datoriilor;</w:t>
      </w:r>
    </w:p>
    <w:p w14:paraId="15E9018F" w14:textId="2AA532F7"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Dată a rezoluției</w:t>
      </w:r>
      <w:r w:rsidRPr="005F0F14">
        <w:rPr>
          <w:rFonts w:ascii="Times New Roman" w:hAnsi="Times New Roman"/>
          <w:lang w:val="ro-RO"/>
        </w:rPr>
        <w:t xml:space="preserve"> – data la care se adoptă decizia de declanșare a procedurii de rezoluție în ceea ce privește o anumită bancă, în temeiul </w:t>
      </w:r>
      <w:r w:rsidR="008D1F24" w:rsidRPr="005F0F14">
        <w:rPr>
          <w:rFonts w:ascii="Times New Roman" w:hAnsi="Times New Roman"/>
          <w:lang w:val="ro-RO"/>
        </w:rPr>
        <w:t xml:space="preserve">art. </w:t>
      </w:r>
      <w:r w:rsidRPr="005F0F14">
        <w:rPr>
          <w:rFonts w:ascii="Times New Roman" w:hAnsi="Times New Roman"/>
          <w:lang w:val="ro-RO"/>
        </w:rPr>
        <w:t>281 și 282 din Legea nr. 232/2016;</w:t>
      </w:r>
    </w:p>
    <w:p w14:paraId="38653A9D" w14:textId="50753DF6" w:rsidR="00F63BFF"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Data evaluării</w:t>
      </w:r>
      <w:r w:rsidRPr="005F0F14">
        <w:rPr>
          <w:rFonts w:ascii="Times New Roman" w:hAnsi="Times New Roman"/>
          <w:lang w:val="ro-RO"/>
        </w:rPr>
        <w:t xml:space="preserve"> – </w:t>
      </w:r>
      <w:r w:rsidR="005317A2" w:rsidRPr="005F0F14">
        <w:rPr>
          <w:rFonts w:ascii="Times New Roman" w:hAnsi="Times New Roman"/>
          <w:lang w:val="ro-RO"/>
        </w:rPr>
        <w:t xml:space="preserve"> (a) fie data de referință, astfel cum </w:t>
      </w:r>
      <w:r w:rsidR="00195F25" w:rsidRPr="005F0F14">
        <w:rPr>
          <w:rFonts w:ascii="Times New Roman" w:hAnsi="Times New Roman"/>
          <w:lang w:val="ro-RO"/>
        </w:rPr>
        <w:t>se stabilește</w:t>
      </w:r>
      <w:r w:rsidR="005317A2" w:rsidRPr="005F0F14">
        <w:rPr>
          <w:rFonts w:ascii="Times New Roman" w:hAnsi="Times New Roman"/>
          <w:lang w:val="ro-RO"/>
        </w:rPr>
        <w:t xml:space="preserve"> de către evaluator pe baza celei mai apropiate date dinainte de data la care este </w:t>
      </w:r>
      <w:r w:rsidR="005317A2" w:rsidRPr="005D2568">
        <w:rPr>
          <w:rFonts w:ascii="Times New Roman" w:hAnsi="Times New Roman"/>
          <w:lang w:val="ro-RO"/>
        </w:rPr>
        <w:t>prevăzut</w:t>
      </w:r>
      <w:r w:rsidR="00541494">
        <w:rPr>
          <w:rFonts w:ascii="Times New Roman" w:hAnsi="Times New Roman"/>
          <w:lang w:val="ro-MD"/>
        </w:rPr>
        <w:t>ă</w:t>
      </w:r>
      <w:r w:rsidR="005317A2" w:rsidRPr="005F0F14">
        <w:rPr>
          <w:rFonts w:ascii="Times New Roman" w:hAnsi="Times New Roman"/>
          <w:lang w:val="ro-RO"/>
        </w:rPr>
        <w:t xml:space="preserve"> ca </w:t>
      </w:r>
      <w:r w:rsidR="009A14DF" w:rsidRPr="005F0F14">
        <w:rPr>
          <w:rFonts w:ascii="Times New Roman" w:hAnsi="Times New Roman"/>
          <w:lang w:val="ro-RO"/>
        </w:rPr>
        <w:t>Banca Națională a Moldovei</w:t>
      </w:r>
      <w:r w:rsidR="005317A2" w:rsidRPr="005F0F14">
        <w:rPr>
          <w:rFonts w:ascii="Times New Roman" w:hAnsi="Times New Roman"/>
          <w:lang w:val="ro-RO"/>
        </w:rPr>
        <w:t xml:space="preserve"> să ia decizia de a declanșa procedura de rezoluție în ceea ce privește banca</w:t>
      </w:r>
      <w:r w:rsidR="00195061" w:rsidRPr="005F0F14">
        <w:rPr>
          <w:rFonts w:ascii="Times New Roman" w:hAnsi="Times New Roman"/>
          <w:lang w:val="ro-RO"/>
        </w:rPr>
        <w:t xml:space="preserve"> </w:t>
      </w:r>
      <w:r w:rsidR="000A0C99" w:rsidRPr="005F0F14">
        <w:rPr>
          <w:rFonts w:ascii="Times New Roman" w:hAnsi="Times New Roman"/>
          <w:lang w:val="ro-RO"/>
        </w:rPr>
        <w:t>supusă evaluării</w:t>
      </w:r>
      <w:r w:rsidR="0036652D" w:rsidRPr="005F0F14">
        <w:rPr>
          <w:rFonts w:ascii="Times New Roman" w:hAnsi="Times New Roman"/>
          <w:lang w:val="ro-RO"/>
        </w:rPr>
        <w:t xml:space="preserve"> </w:t>
      </w:r>
      <w:r w:rsidR="005317A2" w:rsidRPr="005F0F14">
        <w:rPr>
          <w:rFonts w:ascii="Times New Roman" w:hAnsi="Times New Roman"/>
          <w:lang w:val="ro-RO"/>
        </w:rPr>
        <w:t>ori de a-și exercita competența de reducere a valorii sau de conversie a instrumentelor de capital ale băncii</w:t>
      </w:r>
      <w:r w:rsidR="00873164" w:rsidRPr="005F0F14">
        <w:rPr>
          <w:rFonts w:ascii="Times New Roman" w:hAnsi="Times New Roman"/>
          <w:lang w:val="ro-RO"/>
        </w:rPr>
        <w:t xml:space="preserve"> </w:t>
      </w:r>
      <w:r w:rsidR="00F63BFF" w:rsidRPr="005F0F14">
        <w:rPr>
          <w:rFonts w:ascii="Times New Roman" w:hAnsi="Times New Roman"/>
          <w:lang w:val="ro-RO"/>
        </w:rPr>
        <w:t>pentru evaluarea conform art.75 lit. a) și lit.</w:t>
      </w:r>
      <w:r w:rsidR="00AB05FE">
        <w:rPr>
          <w:rFonts w:ascii="Times New Roman" w:hAnsi="Times New Roman"/>
          <w:lang w:val="ro-RO"/>
        </w:rPr>
        <w:t xml:space="preserve"> </w:t>
      </w:r>
      <w:r w:rsidR="00F63BFF" w:rsidRPr="005F0F14">
        <w:rPr>
          <w:rFonts w:ascii="Times New Roman" w:hAnsi="Times New Roman"/>
          <w:lang w:val="ro-RO"/>
        </w:rPr>
        <w:t xml:space="preserve">b)-g) din </w:t>
      </w:r>
      <w:r w:rsidR="006917B5">
        <w:rPr>
          <w:rFonts w:ascii="Times New Roman" w:hAnsi="Times New Roman" w:cs="Times New Roman"/>
          <w:lang w:val="ro-MD"/>
        </w:rPr>
        <w:t>L</w:t>
      </w:r>
      <w:r w:rsidR="00F63BFF" w:rsidRPr="00CC43C8">
        <w:rPr>
          <w:rFonts w:ascii="Times New Roman" w:hAnsi="Times New Roman" w:cs="Times New Roman"/>
          <w:lang w:val="ro-MD"/>
        </w:rPr>
        <w:t>egea</w:t>
      </w:r>
      <w:r w:rsidR="00F63BFF" w:rsidRPr="005F0F14">
        <w:rPr>
          <w:rFonts w:ascii="Times New Roman" w:hAnsi="Times New Roman"/>
          <w:lang w:val="ro-RO"/>
        </w:rPr>
        <w:t xml:space="preserve"> nr. 232/2016; (b) fie data rezoluției pentru evaluarea ex-post și/sau în scopul stipulat la art.263-264 din Legea nr.232/2016</w:t>
      </w:r>
      <w:r w:rsidR="000241B3">
        <w:rPr>
          <w:rFonts w:ascii="Times New Roman" w:hAnsi="Times New Roman"/>
          <w:lang w:val="ro-RO"/>
        </w:rPr>
        <w:t>;</w:t>
      </w:r>
    </w:p>
    <w:p w14:paraId="439AF746" w14:textId="4BC6F70C" w:rsidR="00257E8E" w:rsidRPr="005F0F14" w:rsidRDefault="00257E8E" w:rsidP="00DF745A">
      <w:pPr>
        <w:pStyle w:val="ListParagraph"/>
        <w:numPr>
          <w:ilvl w:val="0"/>
          <w:numId w:val="1"/>
        </w:numPr>
        <w:spacing w:line="276" w:lineRule="auto"/>
        <w:ind w:left="1134" w:hanging="283"/>
        <w:jc w:val="both"/>
        <w:rPr>
          <w:rFonts w:ascii="Times New Roman" w:hAnsi="Times New Roman"/>
          <w:lang w:val="ro-RO"/>
        </w:rPr>
      </w:pPr>
      <w:r w:rsidRPr="005F0F14">
        <w:rPr>
          <w:rFonts w:ascii="Times New Roman" w:hAnsi="Times New Roman"/>
          <w:b/>
          <w:lang w:val="ro-RO"/>
        </w:rPr>
        <w:t>Data sau datele tratamentului efectiv</w:t>
      </w:r>
      <w:r w:rsidRPr="005F0F14">
        <w:rPr>
          <w:rFonts w:ascii="Times New Roman" w:hAnsi="Times New Roman"/>
          <w:lang w:val="ro-RO"/>
        </w:rPr>
        <w:t xml:space="preserve"> – în cazul acționarilor </w:t>
      </w:r>
      <w:r w:rsidR="001603E6" w:rsidRPr="005F0F14">
        <w:rPr>
          <w:rFonts w:ascii="Times New Roman" w:hAnsi="Times New Roman"/>
          <w:lang w:val="ro-RO"/>
        </w:rPr>
        <w:t>și creditorilor,</w:t>
      </w:r>
      <w:r w:rsidR="001603E6" w:rsidRPr="005F0F14" w:rsidDel="00822B4C">
        <w:rPr>
          <w:rFonts w:ascii="Times New Roman" w:hAnsi="Times New Roman"/>
          <w:lang w:val="ro-RO"/>
        </w:rPr>
        <w:t xml:space="preserve"> </w:t>
      </w:r>
      <w:r w:rsidRPr="005F0F14">
        <w:rPr>
          <w:rFonts w:ascii="Times New Roman" w:hAnsi="Times New Roman"/>
          <w:lang w:val="ro-RO"/>
        </w:rPr>
        <w:t>semnifică data sau datele la care aceștia au recepționat despăgubirile eventuale ca urmare a implementării a unei sau a mai multor acțiuni de rezoluție;</w:t>
      </w:r>
    </w:p>
    <w:p w14:paraId="2EBF3B89" w14:textId="3F745E62" w:rsidR="00257E8E" w:rsidRPr="005F0F14" w:rsidRDefault="00257E8E" w:rsidP="00DF745A">
      <w:pPr>
        <w:pStyle w:val="ListParagraph"/>
        <w:numPr>
          <w:ilvl w:val="0"/>
          <w:numId w:val="1"/>
        </w:numPr>
        <w:spacing w:line="276" w:lineRule="auto"/>
        <w:ind w:left="1134" w:hanging="425"/>
        <w:jc w:val="both"/>
        <w:rPr>
          <w:rFonts w:ascii="Times New Roman" w:hAnsi="Times New Roman"/>
          <w:lang w:val="ro-RO"/>
        </w:rPr>
      </w:pPr>
      <w:r w:rsidRPr="005F0F14">
        <w:rPr>
          <w:rFonts w:ascii="Times New Roman" w:hAnsi="Times New Roman"/>
          <w:b/>
          <w:lang w:val="ro-RO"/>
        </w:rPr>
        <w:t>Valoare de cesiune</w:t>
      </w:r>
      <w:r w:rsidRPr="005F0F14">
        <w:rPr>
          <w:rFonts w:ascii="Times New Roman" w:hAnsi="Times New Roman"/>
          <w:lang w:val="ro-RO"/>
        </w:rPr>
        <w:t xml:space="preserve"> – baza de evaluare menționată la pct. </w:t>
      </w:r>
      <w:r w:rsidR="007A0E27" w:rsidRPr="005F0F14">
        <w:rPr>
          <w:rFonts w:ascii="Times New Roman" w:hAnsi="Times New Roman"/>
          <w:lang w:val="ro-RO"/>
        </w:rPr>
        <w:t xml:space="preserve">38 </w:t>
      </w:r>
      <w:r w:rsidRPr="005F0F14">
        <w:rPr>
          <w:rFonts w:ascii="Times New Roman" w:hAnsi="Times New Roman"/>
          <w:lang w:val="ro-RO"/>
        </w:rPr>
        <w:t>din prezent</w:t>
      </w:r>
      <w:r w:rsidR="008D6903" w:rsidRPr="005F0F14">
        <w:rPr>
          <w:rFonts w:ascii="Times New Roman" w:hAnsi="Times New Roman"/>
          <w:lang w:val="ro-RO"/>
        </w:rPr>
        <w:t>a</w:t>
      </w:r>
      <w:r w:rsidR="008D6903" w:rsidRPr="005F0F14">
        <w:rPr>
          <w:lang w:val="ro-RO"/>
        </w:rPr>
        <w:t xml:space="preserve"> </w:t>
      </w:r>
      <w:r w:rsidR="008D6903" w:rsidRPr="005F0F14">
        <w:rPr>
          <w:rFonts w:ascii="Times New Roman" w:hAnsi="Times New Roman"/>
          <w:lang w:val="ro-RO"/>
        </w:rPr>
        <w:t>instrucțiune</w:t>
      </w:r>
      <w:r w:rsidRPr="005F0F14">
        <w:rPr>
          <w:rFonts w:ascii="Times New Roman" w:hAnsi="Times New Roman"/>
          <w:lang w:val="ro-RO"/>
        </w:rPr>
        <w:t>;</w:t>
      </w:r>
    </w:p>
    <w:p w14:paraId="28C0C6F1" w14:textId="52EBD39A" w:rsidR="00257E8E" w:rsidRPr="005F0F14" w:rsidRDefault="00257E8E" w:rsidP="00DF745A">
      <w:pPr>
        <w:pStyle w:val="ListParagraph"/>
        <w:numPr>
          <w:ilvl w:val="0"/>
          <w:numId w:val="1"/>
        </w:numPr>
        <w:spacing w:line="276" w:lineRule="auto"/>
        <w:ind w:left="1134" w:hanging="425"/>
        <w:jc w:val="both"/>
        <w:rPr>
          <w:rFonts w:ascii="Times New Roman" w:hAnsi="Times New Roman"/>
          <w:lang w:val="ro-RO"/>
        </w:rPr>
      </w:pPr>
      <w:r w:rsidRPr="005F0F14">
        <w:rPr>
          <w:rFonts w:ascii="Times New Roman" w:hAnsi="Times New Roman"/>
          <w:b/>
          <w:lang w:val="ro-RO"/>
        </w:rPr>
        <w:t>Valoare a capitalurilor proprii</w:t>
      </w:r>
      <w:r w:rsidRPr="005F0F14">
        <w:rPr>
          <w:rFonts w:ascii="Times New Roman" w:hAnsi="Times New Roman"/>
          <w:lang w:val="ro-RO"/>
        </w:rPr>
        <w:t xml:space="preserve"> – preț</w:t>
      </w:r>
      <w:r w:rsidR="00EF23E6" w:rsidRPr="005F0F14">
        <w:rPr>
          <w:rFonts w:ascii="Times New Roman" w:hAnsi="Times New Roman"/>
          <w:lang w:val="ro-RO"/>
        </w:rPr>
        <w:t>ul</w:t>
      </w:r>
      <w:r w:rsidRPr="005F0F14">
        <w:rPr>
          <w:rFonts w:ascii="Times New Roman" w:hAnsi="Times New Roman"/>
          <w:lang w:val="ro-RO"/>
        </w:rPr>
        <w:t xml:space="preserve"> de piață estimat, pentru acțiunile transferate sau emise, care rezultă din aplicarea unor metodologii de evaluare general acceptate. În funcție de natura activelor sau a afacerii, valoarea capitalurilor proprii poate cuprinde valoarea francizei;</w:t>
      </w:r>
    </w:p>
    <w:p w14:paraId="4747D67B" w14:textId="6ECBDA9F" w:rsidR="00257E8E" w:rsidRPr="005F0F14" w:rsidRDefault="00257E8E" w:rsidP="00DF745A">
      <w:pPr>
        <w:pStyle w:val="ListParagraph"/>
        <w:numPr>
          <w:ilvl w:val="0"/>
          <w:numId w:val="1"/>
        </w:numPr>
        <w:spacing w:line="276" w:lineRule="auto"/>
        <w:ind w:left="1134" w:hanging="425"/>
        <w:jc w:val="both"/>
        <w:rPr>
          <w:rFonts w:ascii="Times New Roman" w:hAnsi="Times New Roman"/>
          <w:lang w:val="ro-RO"/>
        </w:rPr>
      </w:pPr>
      <w:r w:rsidRPr="005F0F14">
        <w:rPr>
          <w:rFonts w:ascii="Times New Roman" w:hAnsi="Times New Roman"/>
          <w:b/>
          <w:lang w:val="ro-RO"/>
        </w:rPr>
        <w:t>Valoare justă</w:t>
      </w:r>
      <w:r w:rsidRPr="005F0F14">
        <w:rPr>
          <w:rFonts w:ascii="Times New Roman" w:hAnsi="Times New Roman"/>
          <w:lang w:val="ro-RO"/>
        </w:rPr>
        <w:t xml:space="preserve"> – prețul care ar fi obținut din vânzarea unui activ sau pentru transfer</w:t>
      </w:r>
      <w:r w:rsidR="00CB3B7D" w:rsidRPr="005F0F14">
        <w:rPr>
          <w:rFonts w:ascii="Times New Roman" w:hAnsi="Times New Roman"/>
          <w:lang w:val="ro-RO"/>
        </w:rPr>
        <w:t>ul</w:t>
      </w:r>
      <w:r w:rsidRPr="005F0F14">
        <w:rPr>
          <w:rFonts w:ascii="Times New Roman" w:hAnsi="Times New Roman"/>
          <w:lang w:val="ro-RO"/>
        </w:rPr>
        <w:t xml:space="preserve"> </w:t>
      </w:r>
      <w:r w:rsidR="00CB3B7D" w:rsidRPr="005F0F14">
        <w:rPr>
          <w:rFonts w:ascii="Times New Roman" w:hAnsi="Times New Roman"/>
          <w:lang w:val="ro-RO"/>
        </w:rPr>
        <w:t>unei</w:t>
      </w:r>
      <w:r w:rsidRPr="005F0F14">
        <w:rPr>
          <w:rFonts w:ascii="Times New Roman" w:hAnsi="Times New Roman"/>
          <w:lang w:val="ro-RO"/>
        </w:rPr>
        <w:t xml:space="preserve"> datori</w:t>
      </w:r>
      <w:r w:rsidR="00CB3B7D" w:rsidRPr="005F0F14">
        <w:rPr>
          <w:rFonts w:ascii="Times New Roman" w:hAnsi="Times New Roman"/>
          <w:lang w:val="ro-RO"/>
        </w:rPr>
        <w:t>i</w:t>
      </w:r>
      <w:r w:rsidRPr="005F0F14">
        <w:rPr>
          <w:rFonts w:ascii="Times New Roman" w:hAnsi="Times New Roman"/>
          <w:lang w:val="ro-RO"/>
        </w:rPr>
        <w:t xml:space="preserve"> </w:t>
      </w:r>
      <w:r w:rsidR="00CB3B7D" w:rsidRPr="005F0F14">
        <w:rPr>
          <w:rFonts w:ascii="Times New Roman" w:hAnsi="Times New Roman"/>
          <w:lang w:val="ro-RO"/>
        </w:rPr>
        <w:t>în cadrul unei</w:t>
      </w:r>
      <w:r w:rsidRPr="005F0F14">
        <w:rPr>
          <w:rFonts w:ascii="Times New Roman" w:hAnsi="Times New Roman"/>
          <w:lang w:val="ro-RO"/>
        </w:rPr>
        <w:t xml:space="preserve"> tranzacț</w:t>
      </w:r>
      <w:r w:rsidR="00CB3B7D" w:rsidRPr="005F0F14">
        <w:rPr>
          <w:rFonts w:ascii="Times New Roman" w:hAnsi="Times New Roman"/>
          <w:lang w:val="ro-RO"/>
        </w:rPr>
        <w:t>i</w:t>
      </w:r>
      <w:r w:rsidRPr="005F0F14">
        <w:rPr>
          <w:rFonts w:ascii="Times New Roman" w:hAnsi="Times New Roman"/>
          <w:lang w:val="ro-RO"/>
        </w:rPr>
        <w:t xml:space="preserve">i </w:t>
      </w:r>
      <w:r w:rsidRPr="005D2568">
        <w:rPr>
          <w:rFonts w:ascii="Times New Roman" w:hAnsi="Times New Roman"/>
          <w:lang w:val="ro-RO"/>
        </w:rPr>
        <w:t>obișnuit</w:t>
      </w:r>
      <w:r w:rsidR="00710382">
        <w:rPr>
          <w:rFonts w:ascii="Times New Roman" w:hAnsi="Times New Roman"/>
          <w:lang w:val="ro-RO"/>
        </w:rPr>
        <w:t>e</w:t>
      </w:r>
      <w:r w:rsidRPr="005F0F14">
        <w:rPr>
          <w:rFonts w:ascii="Times New Roman" w:hAnsi="Times New Roman"/>
          <w:lang w:val="ro-RO"/>
        </w:rPr>
        <w:t xml:space="preserve"> între participanții pe piață, la data evaluării, așa cum este definit în cadrul contabil relevant;</w:t>
      </w:r>
    </w:p>
    <w:p w14:paraId="49ADE80A" w14:textId="597CA8A5" w:rsidR="00257E8E" w:rsidRPr="005F0F14" w:rsidRDefault="00257E8E" w:rsidP="00DF745A">
      <w:pPr>
        <w:pStyle w:val="ListParagraph"/>
        <w:numPr>
          <w:ilvl w:val="0"/>
          <w:numId w:val="1"/>
        </w:numPr>
        <w:spacing w:line="276" w:lineRule="auto"/>
        <w:ind w:left="1134" w:hanging="425"/>
        <w:jc w:val="both"/>
        <w:rPr>
          <w:rFonts w:ascii="Times New Roman" w:hAnsi="Times New Roman"/>
          <w:lang w:val="ro-RO"/>
        </w:rPr>
      </w:pPr>
      <w:r w:rsidRPr="005F0F14">
        <w:rPr>
          <w:rFonts w:ascii="Times New Roman" w:hAnsi="Times New Roman"/>
          <w:b/>
          <w:lang w:val="ro-RO"/>
        </w:rPr>
        <w:t>Valoare a francizei</w:t>
      </w:r>
      <w:r w:rsidRPr="005F0F14">
        <w:rPr>
          <w:rFonts w:ascii="Times New Roman" w:hAnsi="Times New Roman"/>
          <w:lang w:val="ro-RO"/>
        </w:rPr>
        <w:t xml:space="preserve"> – valoarea actualizată netă a fluxurilor de numerar care se poate aștepta, în mod rezonabil, să rezulte din păstrarea și reînnoirea activelor și datoriilor sau activităților și include impactul oricărei oportunități de afaceri, după caz, inclusiv cele care rezultă din diferitele acțiuni de rezoluție care sunt evaluate de către evaluator. Valoarea francizei poate fi </w:t>
      </w:r>
      <w:r w:rsidRPr="005F0F14">
        <w:rPr>
          <w:rFonts w:ascii="Times New Roman" w:hAnsi="Times New Roman"/>
          <w:lang w:val="ro-RO"/>
        </w:rPr>
        <w:lastRenderedPageBreak/>
        <w:t>mai mare sau mai mică decât valoarea rezultată din termenii și condițiile contractuale ale activelor, datoriilor și capitalurilor proprii existente la data evaluării;</w:t>
      </w:r>
    </w:p>
    <w:p w14:paraId="29C1C8A3" w14:textId="735A9063" w:rsidR="00257E8E" w:rsidRPr="005F0F14" w:rsidRDefault="00257E8E" w:rsidP="00DF745A">
      <w:pPr>
        <w:pStyle w:val="ListParagraph"/>
        <w:numPr>
          <w:ilvl w:val="0"/>
          <w:numId w:val="1"/>
        </w:numPr>
        <w:spacing w:line="276" w:lineRule="auto"/>
        <w:ind w:left="1134" w:hanging="425"/>
        <w:jc w:val="both"/>
        <w:rPr>
          <w:rFonts w:ascii="Times New Roman" w:hAnsi="Times New Roman"/>
          <w:lang w:val="ro-RO"/>
        </w:rPr>
      </w:pPr>
      <w:r w:rsidRPr="005F0F14">
        <w:rPr>
          <w:rFonts w:ascii="Times New Roman" w:hAnsi="Times New Roman"/>
          <w:b/>
          <w:lang w:val="ro-RO"/>
        </w:rPr>
        <w:t xml:space="preserve">Valoare de păstrare </w:t>
      </w:r>
      <w:r w:rsidRPr="005F0F14">
        <w:rPr>
          <w:rFonts w:ascii="Times New Roman" w:hAnsi="Times New Roman"/>
          <w:lang w:val="ro-RO"/>
        </w:rPr>
        <w:t>–</w:t>
      </w:r>
      <w:r w:rsidR="008A5738" w:rsidRPr="005F0F14">
        <w:rPr>
          <w:rFonts w:ascii="Times New Roman" w:hAnsi="Times New Roman"/>
          <w:lang w:val="ro-RO"/>
        </w:rPr>
        <w:t xml:space="preserve"> </w:t>
      </w:r>
      <w:r w:rsidRPr="005F0F14">
        <w:rPr>
          <w:rFonts w:ascii="Times New Roman" w:hAnsi="Times New Roman"/>
          <w:lang w:val="ro-RO"/>
        </w:rPr>
        <w:t>valoarea</w:t>
      </w:r>
      <w:r w:rsidR="00EA0B46">
        <w:rPr>
          <w:rFonts w:ascii="Times New Roman" w:hAnsi="Times New Roman"/>
          <w:lang w:val="ro-RO"/>
        </w:rPr>
        <w:t>,</w:t>
      </w:r>
      <w:r w:rsidRPr="005F0F14">
        <w:rPr>
          <w:rFonts w:ascii="Times New Roman" w:hAnsi="Times New Roman"/>
          <w:lang w:val="ro-RO"/>
        </w:rPr>
        <w:t xml:space="preserve"> actualizată la o rată adecvată</w:t>
      </w:r>
      <w:r w:rsidR="00EA0B46">
        <w:rPr>
          <w:rFonts w:ascii="Times New Roman" w:hAnsi="Times New Roman"/>
          <w:lang w:val="ro-RO"/>
        </w:rPr>
        <w:t>,</w:t>
      </w:r>
      <w:r w:rsidRPr="005F0F14">
        <w:rPr>
          <w:rFonts w:ascii="Times New Roman" w:hAnsi="Times New Roman"/>
          <w:lang w:val="ro-RO"/>
        </w:rPr>
        <w:t xml:space="preserve"> a fluxurilor de numerar la care banca </w:t>
      </w:r>
      <w:r w:rsidR="000A0C99" w:rsidRPr="005F0F14">
        <w:rPr>
          <w:rFonts w:ascii="Times New Roman" w:hAnsi="Times New Roman"/>
          <w:lang w:val="ro-RO"/>
        </w:rPr>
        <w:t xml:space="preserve">supusă evaluării </w:t>
      </w:r>
      <w:r w:rsidRPr="005F0F14">
        <w:rPr>
          <w:rFonts w:ascii="Times New Roman" w:hAnsi="Times New Roman"/>
          <w:lang w:val="ro-RO"/>
        </w:rPr>
        <w:t xml:space="preserve">se poate aștepta, în mod rezonabil, să le înregistreze, în conformitate cu ipoteze corecte, prudente și realiste din păstrarea anumitor active și datorii, luând în considerare factorii care afectează comportamentul clienților sau al </w:t>
      </w:r>
      <w:proofErr w:type="spellStart"/>
      <w:r w:rsidRPr="005F0F14">
        <w:rPr>
          <w:rFonts w:ascii="Times New Roman" w:hAnsi="Times New Roman"/>
          <w:lang w:val="ro-RO"/>
        </w:rPr>
        <w:t>contrapărților</w:t>
      </w:r>
      <w:proofErr w:type="spellEnd"/>
      <w:r w:rsidRPr="005F0F14">
        <w:rPr>
          <w:rFonts w:ascii="Times New Roman" w:hAnsi="Times New Roman"/>
          <w:lang w:val="ro-RO"/>
        </w:rPr>
        <w:t xml:space="preserve"> sau alți parametri de evaluare în contextul rezoluției</w:t>
      </w:r>
      <w:r w:rsidR="00710382">
        <w:rPr>
          <w:rFonts w:ascii="Times New Roman" w:hAnsi="Times New Roman"/>
          <w:lang w:val="ro-RO"/>
        </w:rPr>
        <w:t>.</w:t>
      </w:r>
    </w:p>
    <w:p w14:paraId="1E1207C8" w14:textId="77777777" w:rsidR="00257E8E" w:rsidRPr="007457E7" w:rsidRDefault="00257E8E" w:rsidP="007D7B03">
      <w:pPr>
        <w:pStyle w:val="ListParagraph"/>
        <w:spacing w:line="276" w:lineRule="auto"/>
        <w:rPr>
          <w:rFonts w:ascii="Times New Roman" w:hAnsi="Times New Roman"/>
          <w:sz w:val="14"/>
          <w:szCs w:val="14"/>
          <w:lang w:val="ro-RO"/>
        </w:rPr>
      </w:pPr>
    </w:p>
    <w:p w14:paraId="68B36E5C" w14:textId="1093FF73" w:rsidR="00257E8E" w:rsidRPr="005D2595" w:rsidRDefault="00257E8E" w:rsidP="007D7B03">
      <w:pPr>
        <w:spacing w:line="276" w:lineRule="auto"/>
        <w:jc w:val="center"/>
        <w:rPr>
          <w:rFonts w:ascii="Times New Roman" w:hAnsi="Times New Roman"/>
          <w:b/>
          <w:sz w:val="24"/>
          <w:szCs w:val="24"/>
          <w:lang w:val="ro-RO"/>
        </w:rPr>
      </w:pPr>
      <w:bookmarkStart w:id="4" w:name="_Hlk103149284"/>
      <w:r w:rsidRPr="005F0F14">
        <w:rPr>
          <w:rFonts w:ascii="Times New Roman" w:hAnsi="Times New Roman"/>
          <w:b/>
          <w:sz w:val="24"/>
          <w:lang w:val="ro-RO"/>
        </w:rPr>
        <w:t xml:space="preserve">Capitolul II. </w:t>
      </w:r>
      <w:r w:rsidRPr="005D2595">
        <w:rPr>
          <w:rFonts w:ascii="Times New Roman" w:hAnsi="Times New Roman"/>
          <w:b/>
          <w:sz w:val="24"/>
          <w:szCs w:val="24"/>
          <w:lang w:val="ro-RO"/>
        </w:rPr>
        <w:t xml:space="preserve">PREVEDERI COMUNE PRIVIND EVALUAREA </w:t>
      </w:r>
      <w:r w:rsidR="0083475E" w:rsidRPr="005D2595">
        <w:rPr>
          <w:rFonts w:ascii="Times New Roman" w:hAnsi="Times New Roman"/>
          <w:b/>
          <w:sz w:val="24"/>
          <w:szCs w:val="24"/>
          <w:lang w:val="ro-RO"/>
        </w:rPr>
        <w:t xml:space="preserve">ÎN SCOPUL STIPULAT LA ART.75 LIT. A) DIN LEGEA NR. 232/2016 </w:t>
      </w:r>
      <w:r w:rsidRPr="005D2595">
        <w:rPr>
          <w:rFonts w:ascii="Times New Roman" w:hAnsi="Times New Roman"/>
          <w:b/>
          <w:sz w:val="24"/>
          <w:szCs w:val="24"/>
          <w:lang w:val="ro-RO"/>
        </w:rPr>
        <w:t>ȘI EVALUAREA</w:t>
      </w:r>
      <w:r w:rsidR="00184A3D" w:rsidRPr="005D2595">
        <w:rPr>
          <w:rFonts w:ascii="Times New Roman" w:hAnsi="Times New Roman"/>
          <w:b/>
          <w:sz w:val="24"/>
          <w:szCs w:val="24"/>
          <w:lang w:val="ro-RO"/>
        </w:rPr>
        <w:t xml:space="preserve"> </w:t>
      </w:r>
      <w:r w:rsidR="00DE00C7" w:rsidRPr="005D2595">
        <w:rPr>
          <w:rFonts w:ascii="Times New Roman" w:hAnsi="Times New Roman"/>
          <w:b/>
          <w:sz w:val="24"/>
          <w:szCs w:val="24"/>
          <w:lang w:val="ro-RO"/>
        </w:rPr>
        <w:t>PENTRU</w:t>
      </w:r>
      <w:r w:rsidR="0083475E" w:rsidRPr="005D2595">
        <w:rPr>
          <w:rFonts w:ascii="Times New Roman" w:hAnsi="Times New Roman"/>
          <w:b/>
          <w:sz w:val="24"/>
          <w:szCs w:val="24"/>
          <w:lang w:val="ro-RO"/>
        </w:rPr>
        <w:t xml:space="preserve"> </w:t>
      </w:r>
      <w:r w:rsidR="00DE00C7" w:rsidRPr="005D2595">
        <w:rPr>
          <w:rFonts w:ascii="Times New Roman" w:hAnsi="Times New Roman"/>
          <w:b/>
          <w:sz w:val="24"/>
          <w:szCs w:val="24"/>
          <w:lang w:val="ro-RO"/>
        </w:rPr>
        <w:t>SCOPURILE ENUMERATE LA ART.</w:t>
      </w:r>
      <w:r w:rsidR="0083475E" w:rsidRPr="005D2595">
        <w:rPr>
          <w:rFonts w:ascii="Times New Roman" w:hAnsi="Times New Roman"/>
          <w:b/>
          <w:sz w:val="24"/>
          <w:szCs w:val="24"/>
          <w:lang w:val="ro-RO"/>
        </w:rPr>
        <w:t xml:space="preserve">75 </w:t>
      </w:r>
      <w:r w:rsidR="00DE00C7" w:rsidRPr="005D2595">
        <w:rPr>
          <w:rFonts w:ascii="Times New Roman" w:hAnsi="Times New Roman"/>
          <w:b/>
          <w:sz w:val="24"/>
          <w:szCs w:val="24"/>
          <w:lang w:val="ro-RO"/>
        </w:rPr>
        <w:t>LIT.B)-G) DIN LEGEA NR</w:t>
      </w:r>
      <w:r w:rsidR="0083475E" w:rsidRPr="005D2595">
        <w:rPr>
          <w:rFonts w:ascii="Times New Roman" w:hAnsi="Times New Roman"/>
          <w:b/>
          <w:sz w:val="24"/>
          <w:szCs w:val="24"/>
          <w:lang w:val="ro-RO"/>
        </w:rPr>
        <w:t>. 232/2016</w:t>
      </w:r>
    </w:p>
    <w:p w14:paraId="469DABB1" w14:textId="5830920B"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t xml:space="preserve">Secțiunea 1. </w:t>
      </w:r>
      <w:r w:rsidR="00931FA5" w:rsidRPr="005F0F14">
        <w:rPr>
          <w:rFonts w:ascii="Times New Roman" w:hAnsi="Times New Roman"/>
          <w:b/>
          <w:i/>
          <w:lang w:val="ro-RO"/>
        </w:rPr>
        <w:t xml:space="preserve">Principii </w:t>
      </w:r>
      <w:r w:rsidRPr="005F0F14">
        <w:rPr>
          <w:rFonts w:ascii="Times New Roman" w:hAnsi="Times New Roman"/>
          <w:b/>
          <w:i/>
          <w:lang w:val="ro-RO"/>
        </w:rPr>
        <w:t xml:space="preserve">generale privind evaluările </w:t>
      </w:r>
      <w:r w:rsidR="005A1A04" w:rsidRPr="005F0F14">
        <w:rPr>
          <w:rFonts w:ascii="Times New Roman" w:hAnsi="Times New Roman"/>
          <w:b/>
          <w:i/>
          <w:lang w:val="ro-RO"/>
        </w:rPr>
        <w:t xml:space="preserve">în scopul stipulat la art.75 lit. a) </w:t>
      </w:r>
      <w:r w:rsidRPr="005F0F14">
        <w:rPr>
          <w:rFonts w:ascii="Times New Roman" w:hAnsi="Times New Roman"/>
          <w:b/>
          <w:i/>
          <w:lang w:val="ro-RO"/>
        </w:rPr>
        <w:t xml:space="preserve">și </w:t>
      </w:r>
      <w:r w:rsidR="005A1A04" w:rsidRPr="005F0F14">
        <w:rPr>
          <w:rFonts w:ascii="Times New Roman" w:hAnsi="Times New Roman"/>
          <w:b/>
          <w:i/>
          <w:lang w:val="ro-RO"/>
        </w:rPr>
        <w:t xml:space="preserve"> pentru scopurile enumerate la art.75 lit.</w:t>
      </w:r>
      <w:r w:rsidR="00AB05FE">
        <w:rPr>
          <w:rFonts w:ascii="Times New Roman" w:hAnsi="Times New Roman"/>
          <w:b/>
          <w:i/>
          <w:lang w:val="ro-RO"/>
        </w:rPr>
        <w:t xml:space="preserve"> </w:t>
      </w:r>
      <w:r w:rsidR="005A1A04" w:rsidRPr="005F0F14">
        <w:rPr>
          <w:rFonts w:ascii="Times New Roman" w:hAnsi="Times New Roman"/>
          <w:b/>
          <w:i/>
          <w:lang w:val="ro-RO"/>
        </w:rPr>
        <w:t>b)-g) din Legea nr. 232/2016</w:t>
      </w:r>
    </w:p>
    <w:bookmarkEnd w:id="4"/>
    <w:p w14:paraId="29D09133" w14:textId="0D0AE87C" w:rsidR="00257E8E" w:rsidRPr="005F0F14" w:rsidRDefault="002324B2"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La efectuarea evaluării sunt luate în</w:t>
      </w:r>
      <w:r w:rsidR="00257E8E" w:rsidRPr="005F0F14">
        <w:rPr>
          <w:rFonts w:eastAsiaTheme="minorHAnsi"/>
          <w:sz w:val="22"/>
        </w:rPr>
        <w:t xml:space="preserve"> considerare circumstanțele care af</w:t>
      </w:r>
      <w:r w:rsidR="00AA0C7E">
        <w:rPr>
          <w:rFonts w:eastAsiaTheme="minorHAnsi"/>
          <w:sz w:val="22"/>
        </w:rPr>
        <w:t>e</w:t>
      </w:r>
      <w:r w:rsidR="00257E8E" w:rsidRPr="005F0F14">
        <w:rPr>
          <w:rFonts w:eastAsiaTheme="minorHAnsi"/>
          <w:sz w:val="22"/>
        </w:rPr>
        <w:t xml:space="preserve">ctează fluxurile de numerar preconizate ale activelor, </w:t>
      </w:r>
      <w:r w:rsidR="00A71ADA" w:rsidRPr="005F0F14">
        <w:rPr>
          <w:rFonts w:eastAsiaTheme="minorHAnsi"/>
          <w:sz w:val="22"/>
        </w:rPr>
        <w:t xml:space="preserve">datoriilor </w:t>
      </w:r>
      <w:r w:rsidR="00257E8E" w:rsidRPr="005F0F14">
        <w:rPr>
          <w:rFonts w:eastAsiaTheme="minorHAnsi"/>
          <w:sz w:val="22"/>
        </w:rPr>
        <w:t>și capitalurilor proprii ale băncii în cauză și ratele de actualizare aplicabile și urmăr</w:t>
      </w:r>
      <w:r w:rsidR="00F175F7" w:rsidRPr="005F0F14">
        <w:rPr>
          <w:rFonts w:eastAsiaTheme="minorHAnsi"/>
          <w:sz w:val="22"/>
        </w:rPr>
        <w:t>ește</w:t>
      </w:r>
      <w:r w:rsidR="00257E8E" w:rsidRPr="005F0F14">
        <w:rPr>
          <w:rFonts w:eastAsiaTheme="minorHAnsi"/>
          <w:sz w:val="22"/>
        </w:rPr>
        <w:t xml:space="preserve"> să prezinte în mod echitabil poziția financiară a băncii în contextul oportunităților pe care le are și al riscurilor cu care se confruntă.</w:t>
      </w:r>
    </w:p>
    <w:p w14:paraId="3A9E5718" w14:textId="610C7781" w:rsidR="00257E8E" w:rsidRPr="005F0F14" w:rsidRDefault="00814C3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Se</w:t>
      </w:r>
      <w:r w:rsidR="00867274" w:rsidRPr="005F0F14">
        <w:rPr>
          <w:rFonts w:eastAsiaTheme="minorHAnsi"/>
          <w:sz w:val="22"/>
        </w:rPr>
        <w:t xml:space="preserve"> </w:t>
      </w:r>
      <w:r w:rsidR="00257E8E" w:rsidRPr="005F0F14">
        <w:rPr>
          <w:rFonts w:eastAsiaTheme="minorHAnsi"/>
          <w:sz w:val="22"/>
        </w:rPr>
        <w:t>preciz</w:t>
      </w:r>
      <w:r w:rsidR="00867274" w:rsidRPr="005F0F14">
        <w:rPr>
          <w:rFonts w:eastAsiaTheme="minorHAnsi"/>
          <w:sz w:val="22"/>
        </w:rPr>
        <w:t>e</w:t>
      </w:r>
      <w:r w:rsidRPr="005F0F14">
        <w:rPr>
          <w:rFonts w:eastAsiaTheme="minorHAnsi"/>
          <w:sz w:val="22"/>
        </w:rPr>
        <w:t>a</w:t>
      </w:r>
      <w:r w:rsidR="00867274" w:rsidRPr="005F0F14">
        <w:rPr>
          <w:rFonts w:eastAsiaTheme="minorHAnsi"/>
          <w:sz w:val="22"/>
        </w:rPr>
        <w:t>z</w:t>
      </w:r>
      <w:r w:rsidRPr="005F0F14">
        <w:rPr>
          <w:rFonts w:eastAsiaTheme="minorHAnsi"/>
          <w:sz w:val="22"/>
        </w:rPr>
        <w:t>ă</w:t>
      </w:r>
      <w:r w:rsidR="00257E8E" w:rsidRPr="005F0F14">
        <w:rPr>
          <w:rFonts w:eastAsiaTheme="minorHAnsi"/>
          <w:sz w:val="22"/>
        </w:rPr>
        <w:t xml:space="preserve"> și </w:t>
      </w:r>
      <w:r w:rsidR="00867274" w:rsidRPr="005F0F14">
        <w:rPr>
          <w:rFonts w:eastAsiaTheme="minorHAnsi"/>
          <w:sz w:val="22"/>
        </w:rPr>
        <w:t>s</w:t>
      </w:r>
      <w:r w:rsidRPr="005F0F14">
        <w:rPr>
          <w:rFonts w:eastAsiaTheme="minorHAnsi"/>
          <w:sz w:val="22"/>
        </w:rPr>
        <w:t>e</w:t>
      </w:r>
      <w:r w:rsidR="00867274" w:rsidRPr="005F0F14">
        <w:rPr>
          <w:rFonts w:eastAsiaTheme="minorHAnsi"/>
          <w:sz w:val="22"/>
        </w:rPr>
        <w:t xml:space="preserve"> </w:t>
      </w:r>
      <w:r w:rsidR="00257E8E" w:rsidRPr="005F0F14">
        <w:rPr>
          <w:rFonts w:eastAsiaTheme="minorHAnsi"/>
          <w:sz w:val="22"/>
        </w:rPr>
        <w:t>justific</w:t>
      </w:r>
      <w:r w:rsidRPr="005F0F14">
        <w:rPr>
          <w:rFonts w:eastAsiaTheme="minorHAnsi"/>
          <w:sz w:val="22"/>
        </w:rPr>
        <w:t>ă</w:t>
      </w:r>
      <w:r w:rsidR="00257E8E" w:rsidRPr="005F0F14">
        <w:rPr>
          <w:rFonts w:eastAsiaTheme="minorHAnsi"/>
          <w:sz w:val="22"/>
        </w:rPr>
        <w:t xml:space="preserve"> ipotezele principale utilizate în evaluare. Orice abatere semnificativă a evaluării de la ipotezele utilizate de </w:t>
      </w:r>
      <w:r w:rsidR="003A46E8" w:rsidRPr="005F0F14">
        <w:rPr>
          <w:rFonts w:eastAsiaTheme="minorHAnsi"/>
          <w:sz w:val="22"/>
        </w:rPr>
        <w:t>organul de conducere</w:t>
      </w:r>
      <w:r w:rsidR="00257E8E" w:rsidRPr="005F0F14">
        <w:rPr>
          <w:rFonts w:eastAsiaTheme="minorHAnsi"/>
          <w:sz w:val="22"/>
        </w:rPr>
        <w:t xml:space="preserve"> la întocmirea situațiilor financiare și la calculul cerințelor </w:t>
      </w:r>
      <w:r w:rsidR="003A46E8" w:rsidRPr="005F0F14">
        <w:rPr>
          <w:rFonts w:eastAsiaTheme="minorHAnsi"/>
          <w:sz w:val="22"/>
        </w:rPr>
        <w:t xml:space="preserve">față de </w:t>
      </w:r>
      <w:r w:rsidR="003A46E8" w:rsidRPr="009D6D61">
        <w:rPr>
          <w:rFonts w:eastAsiaTheme="minorHAnsi"/>
          <w:sz w:val="22"/>
          <w:szCs w:val="22"/>
          <w:lang w:val="ro-MD"/>
        </w:rPr>
        <w:t>fonduri</w:t>
      </w:r>
      <w:r w:rsidR="0065220A">
        <w:rPr>
          <w:rFonts w:eastAsiaTheme="minorHAnsi"/>
          <w:sz w:val="22"/>
          <w:szCs w:val="22"/>
          <w:lang w:val="ro-MD"/>
        </w:rPr>
        <w:t>le</w:t>
      </w:r>
      <w:r w:rsidR="003A46E8" w:rsidRPr="005F0F14">
        <w:rPr>
          <w:rFonts w:eastAsiaTheme="minorHAnsi"/>
          <w:sz w:val="22"/>
        </w:rPr>
        <w:t xml:space="preserve"> proprii </w:t>
      </w:r>
      <w:r w:rsidR="00257E8E" w:rsidRPr="005F0F14">
        <w:rPr>
          <w:rFonts w:eastAsiaTheme="minorHAnsi"/>
          <w:sz w:val="22"/>
        </w:rPr>
        <w:t xml:space="preserve">ale băncii </w:t>
      </w:r>
      <w:r w:rsidR="00E26B83" w:rsidRPr="005F0F14">
        <w:rPr>
          <w:rFonts w:eastAsiaTheme="minorHAnsi"/>
          <w:sz w:val="22"/>
        </w:rPr>
        <w:t>trebuie să fie</w:t>
      </w:r>
      <w:r w:rsidR="00257E8E" w:rsidRPr="005F0F14">
        <w:rPr>
          <w:rFonts w:eastAsiaTheme="minorHAnsi"/>
          <w:sz w:val="22"/>
        </w:rPr>
        <w:t xml:space="preserve"> baza</w:t>
      </w:r>
      <w:r w:rsidR="00E26B83" w:rsidRPr="005F0F14">
        <w:rPr>
          <w:rFonts w:eastAsiaTheme="minorHAnsi"/>
          <w:sz w:val="22"/>
        </w:rPr>
        <w:t>te</w:t>
      </w:r>
      <w:r w:rsidR="00257E8E" w:rsidRPr="005F0F14">
        <w:rPr>
          <w:rFonts w:eastAsiaTheme="minorHAnsi"/>
          <w:sz w:val="22"/>
        </w:rPr>
        <w:t xml:space="preserve"> pe metodologiile, datele și informațiile suplimentare </w:t>
      </w:r>
      <w:r w:rsidR="00A71ADA" w:rsidRPr="005F0F14">
        <w:rPr>
          <w:rFonts w:eastAsiaTheme="minorHAnsi"/>
          <w:sz w:val="22"/>
        </w:rPr>
        <w:t>de care dispune evaluatorul</w:t>
      </w:r>
      <w:r w:rsidR="00257E8E" w:rsidRPr="005F0F14">
        <w:rPr>
          <w:rFonts w:eastAsiaTheme="minorHAnsi"/>
          <w:sz w:val="22"/>
        </w:rPr>
        <w:t>.</w:t>
      </w:r>
    </w:p>
    <w:p w14:paraId="330001E1" w14:textId="503E5800" w:rsidR="00257E8E" w:rsidRPr="005F0F14" w:rsidRDefault="00166AF2"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Evaluarea</w:t>
      </w:r>
      <w:r w:rsidR="00116659" w:rsidRPr="005F0F14">
        <w:rPr>
          <w:rFonts w:eastAsiaTheme="minorHAnsi"/>
          <w:sz w:val="22"/>
        </w:rPr>
        <w:t xml:space="preserve"> </w:t>
      </w:r>
      <w:r w:rsidR="00257E8E" w:rsidRPr="005F0F14">
        <w:rPr>
          <w:rFonts w:eastAsiaTheme="minorHAnsi"/>
          <w:sz w:val="22"/>
        </w:rPr>
        <w:t>furniz</w:t>
      </w:r>
      <w:r w:rsidR="00116659" w:rsidRPr="005F0F14">
        <w:rPr>
          <w:rFonts w:eastAsiaTheme="minorHAnsi"/>
          <w:sz w:val="22"/>
        </w:rPr>
        <w:t>e</w:t>
      </w:r>
      <w:r w:rsidRPr="005F0F14">
        <w:rPr>
          <w:rFonts w:eastAsiaTheme="minorHAnsi"/>
          <w:sz w:val="22"/>
        </w:rPr>
        <w:t>a</w:t>
      </w:r>
      <w:r w:rsidR="00116659" w:rsidRPr="005F0F14">
        <w:rPr>
          <w:rFonts w:eastAsiaTheme="minorHAnsi"/>
          <w:sz w:val="22"/>
        </w:rPr>
        <w:t>z</w:t>
      </w:r>
      <w:r w:rsidRPr="005F0F14">
        <w:rPr>
          <w:rFonts w:eastAsiaTheme="minorHAnsi"/>
          <w:sz w:val="22"/>
        </w:rPr>
        <w:t>ă</w:t>
      </w:r>
      <w:r w:rsidR="00257E8E" w:rsidRPr="005F0F14">
        <w:rPr>
          <w:rFonts w:eastAsiaTheme="minorHAnsi"/>
          <w:sz w:val="22"/>
        </w:rPr>
        <w:t xml:space="preserve"> cea mai bună estimare exactă a valorii unui anumit activ, datorii, instrument de capitaluri proprii sau a unei anumite combinații ale acestora. După caz, rezultatele evaluării </w:t>
      </w:r>
      <w:r w:rsidR="000C2BE1" w:rsidRPr="005F0F14">
        <w:rPr>
          <w:rFonts w:eastAsiaTheme="minorHAnsi"/>
          <w:sz w:val="22"/>
        </w:rPr>
        <w:t xml:space="preserve">trebuie să </w:t>
      </w:r>
      <w:r w:rsidR="000670EA" w:rsidRPr="005F0F14">
        <w:rPr>
          <w:rFonts w:eastAsiaTheme="minorHAnsi"/>
          <w:sz w:val="22"/>
        </w:rPr>
        <w:t>fi</w:t>
      </w:r>
      <w:r w:rsidR="000C2BE1" w:rsidRPr="005F0F14">
        <w:rPr>
          <w:rFonts w:eastAsiaTheme="minorHAnsi"/>
          <w:sz w:val="22"/>
        </w:rPr>
        <w:t>e</w:t>
      </w:r>
      <w:r w:rsidR="000670EA" w:rsidRPr="005F0F14">
        <w:rPr>
          <w:rFonts w:eastAsiaTheme="minorHAnsi"/>
          <w:sz w:val="22"/>
        </w:rPr>
        <w:t xml:space="preserve"> </w:t>
      </w:r>
      <w:r w:rsidR="00257E8E" w:rsidRPr="005F0F14">
        <w:rPr>
          <w:rFonts w:eastAsiaTheme="minorHAnsi"/>
          <w:sz w:val="22"/>
        </w:rPr>
        <w:t>furnizate și sub formă de intervale de valori. Mărimea intervalelor de valori nu trebuie să submineze valabilitatea și utilitatea evaluării.</w:t>
      </w:r>
    </w:p>
    <w:p w14:paraId="2B0A46B6" w14:textId="02C2DA89"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Criteriile prevăzute în prezent</w:t>
      </w:r>
      <w:r w:rsidR="008D6903" w:rsidRPr="005F0F14">
        <w:rPr>
          <w:rFonts w:eastAsiaTheme="minorHAnsi"/>
          <w:sz w:val="22"/>
        </w:rPr>
        <w:t>a instrucțiune</w:t>
      </w:r>
      <w:r w:rsidRPr="005F0F14">
        <w:rPr>
          <w:rFonts w:eastAsiaTheme="minorHAnsi"/>
          <w:sz w:val="22"/>
        </w:rPr>
        <w:t xml:space="preserve"> pentru evaluarea activelor, datoriilor și capitalurilor proprii ale unei bănci se aplică și evaluării portofoliilor sau grupurilor de active sau a combinațiilor de active și datorii, a liniilor de activitate sau a băncii considerate în ansamblu, în  funcție de circumstanțe.</w:t>
      </w:r>
    </w:p>
    <w:p w14:paraId="72C819F0" w14:textId="6DA140EE"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Evaluarea </w:t>
      </w:r>
      <w:r w:rsidR="003B1994" w:rsidRPr="005F0F14">
        <w:rPr>
          <w:rFonts w:eastAsiaTheme="minorHAnsi"/>
          <w:sz w:val="22"/>
        </w:rPr>
        <w:t>trebuie să împartă</w:t>
      </w:r>
      <w:r w:rsidRPr="005F0F14">
        <w:rPr>
          <w:rFonts w:eastAsiaTheme="minorHAnsi"/>
          <w:sz w:val="22"/>
        </w:rPr>
        <w:t xml:space="preserve"> creditorii în clase de creanțe conform </w:t>
      </w:r>
      <w:r w:rsidR="003109A8" w:rsidRPr="005F0F14">
        <w:rPr>
          <w:rFonts w:eastAsiaTheme="minorHAnsi"/>
          <w:sz w:val="22"/>
        </w:rPr>
        <w:t>regulilor procedurii de lichidare a băncilor</w:t>
      </w:r>
      <w:r w:rsidRPr="005F0F14">
        <w:rPr>
          <w:rFonts w:eastAsiaTheme="minorHAnsi"/>
          <w:sz w:val="22"/>
        </w:rPr>
        <w:t xml:space="preserve"> și </w:t>
      </w:r>
      <w:r w:rsidR="003B1994" w:rsidRPr="005F0F14">
        <w:rPr>
          <w:rFonts w:eastAsiaTheme="minorHAnsi"/>
          <w:sz w:val="22"/>
        </w:rPr>
        <w:t xml:space="preserve">să </w:t>
      </w:r>
      <w:r w:rsidRPr="005F0F14">
        <w:rPr>
          <w:rFonts w:eastAsiaTheme="minorHAnsi"/>
          <w:sz w:val="22"/>
        </w:rPr>
        <w:t>includ</w:t>
      </w:r>
      <w:r w:rsidR="003B1994" w:rsidRPr="005F0F14">
        <w:rPr>
          <w:rFonts w:eastAsiaTheme="minorHAnsi"/>
          <w:sz w:val="22"/>
        </w:rPr>
        <w:t>ă</w:t>
      </w:r>
      <w:r w:rsidRPr="005F0F14">
        <w:rPr>
          <w:rFonts w:eastAsiaTheme="minorHAnsi"/>
          <w:sz w:val="22"/>
        </w:rPr>
        <w:t xml:space="preserve"> estimări ale următoarelor elemente:</w:t>
      </w:r>
    </w:p>
    <w:p w14:paraId="0197F0AC" w14:textId="3BC066CF" w:rsidR="00257E8E" w:rsidRPr="005F0F14" w:rsidRDefault="00E13D4C" w:rsidP="00DF745A">
      <w:pPr>
        <w:numPr>
          <w:ilvl w:val="0"/>
          <w:numId w:val="5"/>
        </w:numPr>
        <w:tabs>
          <w:tab w:val="clear" w:pos="1440"/>
        </w:tabs>
        <w:spacing w:after="0" w:line="276" w:lineRule="auto"/>
        <w:ind w:left="1134" w:hanging="283"/>
        <w:jc w:val="both"/>
        <w:rPr>
          <w:rFonts w:ascii="Times New Roman" w:hAnsi="Times New Roman"/>
          <w:lang w:val="ro-RO"/>
        </w:rPr>
      </w:pPr>
      <w:r>
        <w:rPr>
          <w:rFonts w:ascii="Times New Roman" w:hAnsi="Times New Roman"/>
          <w:lang w:val="ro-RO"/>
        </w:rPr>
        <w:t>v</w:t>
      </w:r>
      <w:r w:rsidR="00257E8E" w:rsidRPr="005F0F14">
        <w:rPr>
          <w:rFonts w:ascii="Times New Roman" w:hAnsi="Times New Roman"/>
          <w:lang w:val="ro-RO"/>
        </w:rPr>
        <w:t xml:space="preserve">aloarea creanțelor din </w:t>
      </w:r>
      <w:r w:rsidR="00691D9A" w:rsidRPr="005F0F14">
        <w:rPr>
          <w:rFonts w:ascii="Times New Roman" w:hAnsi="Times New Roman"/>
          <w:lang w:val="ro-RO"/>
        </w:rPr>
        <w:t>fiecare</w:t>
      </w:r>
      <w:r w:rsidR="00257E8E" w:rsidRPr="005F0F14">
        <w:rPr>
          <w:rFonts w:ascii="Times New Roman" w:hAnsi="Times New Roman"/>
          <w:lang w:val="ro-RO"/>
        </w:rPr>
        <w:t xml:space="preserve"> clasă </w:t>
      </w:r>
      <w:r w:rsidR="00691D9A" w:rsidRPr="005F0F14">
        <w:rPr>
          <w:rFonts w:ascii="Times New Roman" w:hAnsi="Times New Roman"/>
          <w:lang w:val="ro-RO"/>
        </w:rPr>
        <w:t xml:space="preserve">de creanțe </w:t>
      </w:r>
      <w:r w:rsidR="00257E8E" w:rsidRPr="005F0F14">
        <w:rPr>
          <w:rFonts w:ascii="Times New Roman" w:hAnsi="Times New Roman"/>
          <w:lang w:val="ro-RO"/>
        </w:rPr>
        <w:t xml:space="preserve">conform Legii nr.550/1995 </w:t>
      </w:r>
      <w:r w:rsidR="00DD609B">
        <w:rPr>
          <w:rFonts w:ascii="Times New Roman" w:hAnsi="Times New Roman"/>
          <w:lang w:val="ro-RO"/>
        </w:rPr>
        <w:t xml:space="preserve">cu privire la lichidarea băncilor </w:t>
      </w:r>
      <w:r w:rsidR="00257E8E" w:rsidRPr="005F0F14">
        <w:rPr>
          <w:rFonts w:ascii="Times New Roman" w:hAnsi="Times New Roman"/>
          <w:lang w:val="ro-RO"/>
        </w:rPr>
        <w:t>și, acolo unde este cazul și este fezabil, conform drepturilor contractuale conferite titularilor creanțelor;</w:t>
      </w:r>
    </w:p>
    <w:p w14:paraId="3CF899ED" w14:textId="2DDEA98D" w:rsidR="00257E8E" w:rsidRPr="005F0F14" w:rsidRDefault="00E13D4C" w:rsidP="00DF745A">
      <w:pPr>
        <w:numPr>
          <w:ilvl w:val="0"/>
          <w:numId w:val="5"/>
        </w:numPr>
        <w:tabs>
          <w:tab w:val="clear" w:pos="1440"/>
        </w:tabs>
        <w:spacing w:after="0" w:line="276" w:lineRule="auto"/>
        <w:ind w:left="1134" w:hanging="283"/>
        <w:jc w:val="both"/>
        <w:rPr>
          <w:rFonts w:ascii="Times New Roman" w:hAnsi="Times New Roman"/>
          <w:lang w:val="ro-RO"/>
        </w:rPr>
      </w:pPr>
      <w:r>
        <w:rPr>
          <w:rFonts w:ascii="Times New Roman" w:hAnsi="Times New Roman"/>
          <w:lang w:val="ro-RO"/>
        </w:rPr>
        <w:t>v</w:t>
      </w:r>
      <w:r w:rsidR="00257E8E" w:rsidRPr="005F0F14">
        <w:rPr>
          <w:rFonts w:ascii="Times New Roman" w:hAnsi="Times New Roman"/>
          <w:lang w:val="ro-RO"/>
        </w:rPr>
        <w:t xml:space="preserve">eniturile pe care le-ar încasa fiecare clasă de creditori dacă banca </w:t>
      </w:r>
      <w:r w:rsidR="00C507E9" w:rsidRPr="005F0F14">
        <w:rPr>
          <w:rFonts w:ascii="Times New Roman" w:hAnsi="Times New Roman"/>
          <w:lang w:val="ro-RO"/>
        </w:rPr>
        <w:t xml:space="preserve">supusă evaluării </w:t>
      </w:r>
      <w:r w:rsidR="00257E8E" w:rsidRPr="005F0F14">
        <w:rPr>
          <w:rFonts w:ascii="Times New Roman" w:hAnsi="Times New Roman"/>
          <w:lang w:val="ro-RO"/>
        </w:rPr>
        <w:t>ar fi lichidată prin procedura de lichidare silită</w:t>
      </w:r>
      <w:r>
        <w:rPr>
          <w:rFonts w:ascii="Times New Roman" w:hAnsi="Times New Roman"/>
          <w:lang w:val="ro-RO"/>
        </w:rPr>
        <w:t>.</w:t>
      </w:r>
    </w:p>
    <w:p w14:paraId="2835EFB8" w14:textId="2B006D30" w:rsidR="00257E8E" w:rsidRPr="005F0F14" w:rsidRDefault="00257E8E" w:rsidP="007D7B03">
      <w:pPr>
        <w:pStyle w:val="ListParagraph"/>
        <w:spacing w:after="120" w:line="276" w:lineRule="auto"/>
        <w:ind w:left="851"/>
        <w:contextualSpacing w:val="0"/>
        <w:jc w:val="both"/>
        <w:rPr>
          <w:rFonts w:ascii="Times New Roman" w:hAnsi="Times New Roman"/>
          <w:lang w:val="ro-RO"/>
        </w:rPr>
      </w:pPr>
      <w:r w:rsidRPr="005F0F14">
        <w:rPr>
          <w:rFonts w:ascii="Times New Roman" w:hAnsi="Times New Roman"/>
          <w:lang w:val="ro-RO"/>
        </w:rPr>
        <w:t xml:space="preserve">La calcularea estimărilor menționate la </w:t>
      </w:r>
      <w:r w:rsidR="00462410" w:rsidRPr="005F0F14">
        <w:rPr>
          <w:rFonts w:ascii="Times New Roman" w:hAnsi="Times New Roman"/>
          <w:lang w:val="ro-RO"/>
        </w:rPr>
        <w:t xml:space="preserve">lit. </w:t>
      </w:r>
      <w:r w:rsidR="008F17E8" w:rsidRPr="005F0F14">
        <w:rPr>
          <w:rFonts w:ascii="Times New Roman" w:hAnsi="Times New Roman"/>
          <w:lang w:val="ro-RO"/>
        </w:rPr>
        <w:t xml:space="preserve">a) și b) </w:t>
      </w:r>
      <w:r w:rsidR="004A23C2" w:rsidRPr="005F0F14">
        <w:rPr>
          <w:rFonts w:ascii="Times New Roman" w:hAnsi="Times New Roman"/>
          <w:lang w:val="ro-RO"/>
        </w:rPr>
        <w:t>în evaluare se</w:t>
      </w:r>
      <w:r w:rsidRPr="005F0F14">
        <w:rPr>
          <w:rFonts w:ascii="Times New Roman" w:hAnsi="Times New Roman"/>
          <w:lang w:val="ro-RO"/>
        </w:rPr>
        <w:t xml:space="preserve"> aplic</w:t>
      </w:r>
      <w:r w:rsidR="004A23C2" w:rsidRPr="005F0F14">
        <w:rPr>
          <w:rFonts w:ascii="Times New Roman" w:hAnsi="Times New Roman"/>
          <w:lang w:val="ro-RO"/>
        </w:rPr>
        <w:t>ă</w:t>
      </w:r>
      <w:r w:rsidRPr="005F0F14">
        <w:rPr>
          <w:rFonts w:ascii="Times New Roman" w:hAnsi="Times New Roman"/>
          <w:lang w:val="ro-RO"/>
        </w:rPr>
        <w:t>, după caz, criteriile stabilite în Capitolul V</w:t>
      </w:r>
      <w:r w:rsidR="00D331D8" w:rsidRPr="005F0F14">
        <w:rPr>
          <w:rFonts w:ascii="Times New Roman" w:hAnsi="Times New Roman"/>
          <w:lang w:val="ro-RO"/>
        </w:rPr>
        <w:t>I</w:t>
      </w:r>
      <w:r w:rsidR="000C2BE1" w:rsidRPr="005F0F14">
        <w:rPr>
          <w:rFonts w:ascii="Times New Roman" w:hAnsi="Times New Roman"/>
          <w:lang w:val="ro-RO"/>
        </w:rPr>
        <w:t>,</w:t>
      </w:r>
      <w:r w:rsidR="001F4B95" w:rsidRPr="005F0F14">
        <w:rPr>
          <w:rFonts w:ascii="Times New Roman" w:hAnsi="Times New Roman"/>
          <w:lang w:val="ro-RO"/>
        </w:rPr>
        <w:t xml:space="preserve"> </w:t>
      </w:r>
      <w:r w:rsidRPr="005F0F14">
        <w:rPr>
          <w:rFonts w:ascii="Times New Roman" w:hAnsi="Times New Roman"/>
          <w:lang w:val="ro-RO"/>
        </w:rPr>
        <w:t>Secțiunea 4 din prezen</w:t>
      </w:r>
      <w:r w:rsidR="004A23C2" w:rsidRPr="005F0F14">
        <w:rPr>
          <w:rFonts w:ascii="Times New Roman" w:hAnsi="Times New Roman"/>
          <w:lang w:val="ro-RO"/>
        </w:rPr>
        <w:t>t</w:t>
      </w:r>
      <w:r w:rsidR="00860658" w:rsidRPr="005F0F14">
        <w:rPr>
          <w:rFonts w:ascii="Times New Roman" w:hAnsi="Times New Roman"/>
          <w:lang w:val="ro-RO"/>
        </w:rPr>
        <w:t>a</w:t>
      </w:r>
      <w:r w:rsidR="00860658" w:rsidRPr="005F0F14">
        <w:rPr>
          <w:lang w:val="ro-RO"/>
        </w:rPr>
        <w:t xml:space="preserve"> </w:t>
      </w:r>
      <w:r w:rsidR="00860658" w:rsidRPr="005F0F14">
        <w:rPr>
          <w:rFonts w:ascii="Times New Roman" w:hAnsi="Times New Roman"/>
          <w:lang w:val="ro-RO"/>
        </w:rPr>
        <w:t>instrucțiune</w:t>
      </w:r>
      <w:r w:rsidRPr="005F0F14">
        <w:rPr>
          <w:rFonts w:ascii="Times New Roman" w:hAnsi="Times New Roman"/>
          <w:lang w:val="ro-RO"/>
        </w:rPr>
        <w:t>.</w:t>
      </w:r>
    </w:p>
    <w:p w14:paraId="5B030635" w14:textId="5E44D468"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Acolo unde este cazul și fezabil, ținând cont de momentul efectuării și credibilitatea evaluării, </w:t>
      </w:r>
      <w:r w:rsidR="009A14DF" w:rsidRPr="005F0F14">
        <w:rPr>
          <w:rFonts w:eastAsiaTheme="minorHAnsi"/>
          <w:sz w:val="22"/>
        </w:rPr>
        <w:t>Banca Națională a Moldovei</w:t>
      </w:r>
      <w:r w:rsidRPr="005F0F14">
        <w:rPr>
          <w:rFonts w:eastAsiaTheme="minorHAnsi"/>
          <w:sz w:val="22"/>
        </w:rPr>
        <w:t xml:space="preserve"> poate solicita mai multe evaluări. În acest caz, </w:t>
      </w:r>
      <w:r w:rsidR="009A14DF" w:rsidRPr="005F0F14">
        <w:rPr>
          <w:rFonts w:eastAsiaTheme="minorHAnsi"/>
          <w:sz w:val="22"/>
        </w:rPr>
        <w:t>Banca Națională a Moldovei</w:t>
      </w:r>
      <w:r w:rsidRPr="005F0F14">
        <w:rPr>
          <w:rFonts w:eastAsiaTheme="minorHAnsi"/>
          <w:sz w:val="22"/>
        </w:rPr>
        <w:t xml:space="preserve"> stabil</w:t>
      </w:r>
      <w:r w:rsidR="005C1B0D" w:rsidRPr="005F0F14">
        <w:rPr>
          <w:rFonts w:eastAsiaTheme="minorHAnsi"/>
          <w:sz w:val="22"/>
        </w:rPr>
        <w:t>ește</w:t>
      </w:r>
      <w:r w:rsidRPr="005F0F14">
        <w:rPr>
          <w:rFonts w:eastAsiaTheme="minorHAnsi"/>
          <w:sz w:val="22"/>
        </w:rPr>
        <w:t xml:space="preserve"> criteriile pentru a determina modul în care aceste evaluări </w:t>
      </w:r>
      <w:r w:rsidR="000C2BE1" w:rsidRPr="005F0F14">
        <w:rPr>
          <w:rFonts w:eastAsiaTheme="minorHAnsi"/>
          <w:sz w:val="22"/>
        </w:rPr>
        <w:t>sunt</w:t>
      </w:r>
      <w:r w:rsidRPr="005F0F14">
        <w:rPr>
          <w:rFonts w:eastAsiaTheme="minorHAnsi"/>
          <w:sz w:val="22"/>
        </w:rPr>
        <w:t xml:space="preserve"> utilizate în scopurile prevăzute la art. 75 din Legea nr. 232/2016.</w:t>
      </w:r>
    </w:p>
    <w:p w14:paraId="56FBC059" w14:textId="6A5D3B7C" w:rsidR="001F4B95" w:rsidRPr="005F0F14" w:rsidRDefault="007D309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cazul în care este efectuată o evaluare provizorie în temeiul art.73 sau 80</w:t>
      </w:r>
      <w:r w:rsidR="00043BC4" w:rsidRPr="00043BC4">
        <w:rPr>
          <w:rFonts w:eastAsiaTheme="minorHAnsi"/>
          <w:sz w:val="22"/>
          <w:szCs w:val="22"/>
        </w:rPr>
        <w:t xml:space="preserve"> </w:t>
      </w:r>
      <w:r w:rsidR="00043BC4" w:rsidRPr="006962DD">
        <w:rPr>
          <w:rFonts w:eastAsiaTheme="minorHAnsi"/>
          <w:sz w:val="22"/>
          <w:szCs w:val="22"/>
        </w:rPr>
        <w:t>din Legea nr. 232/2016</w:t>
      </w:r>
      <w:r w:rsidRPr="005F0F14">
        <w:rPr>
          <w:rFonts w:eastAsiaTheme="minorHAnsi"/>
          <w:sz w:val="22"/>
        </w:rPr>
        <w:t xml:space="preserve">, </w:t>
      </w:r>
      <w:r w:rsidR="00150630" w:rsidRPr="005F0F14">
        <w:rPr>
          <w:rFonts w:eastAsiaTheme="minorHAnsi"/>
          <w:sz w:val="22"/>
        </w:rPr>
        <w:t xml:space="preserve">aceasta trebuie să fie urmată de o </w:t>
      </w:r>
      <w:r w:rsidRPr="005F0F14">
        <w:rPr>
          <w:rFonts w:eastAsiaTheme="minorHAnsi"/>
          <w:sz w:val="22"/>
        </w:rPr>
        <w:t>eval</w:t>
      </w:r>
      <w:r w:rsidR="00150630" w:rsidRPr="005F0F14">
        <w:rPr>
          <w:rFonts w:eastAsiaTheme="minorHAnsi"/>
          <w:sz w:val="22"/>
        </w:rPr>
        <w:t>uare</w:t>
      </w:r>
      <w:r w:rsidRPr="005F0F14">
        <w:rPr>
          <w:rFonts w:eastAsiaTheme="minorHAnsi"/>
          <w:sz w:val="22"/>
        </w:rPr>
        <w:t xml:space="preserve"> definitiv</w:t>
      </w:r>
      <w:r w:rsidR="00312B00" w:rsidRPr="005F0F14">
        <w:rPr>
          <w:rFonts w:eastAsiaTheme="minorHAnsi"/>
          <w:sz w:val="22"/>
        </w:rPr>
        <w:t>ă</w:t>
      </w:r>
      <w:r w:rsidRPr="005F0F14">
        <w:rPr>
          <w:rFonts w:eastAsiaTheme="minorHAnsi"/>
          <w:sz w:val="22"/>
        </w:rPr>
        <w:t xml:space="preserve"> ex-post </w:t>
      </w:r>
      <w:r w:rsidR="00150630" w:rsidRPr="005F0F14">
        <w:rPr>
          <w:rFonts w:eastAsiaTheme="minorHAnsi"/>
          <w:sz w:val="22"/>
        </w:rPr>
        <w:t>efectuată de către un evaluator independent în sensul art.81</w:t>
      </w:r>
      <w:r w:rsidR="00043BC4" w:rsidRPr="00043BC4">
        <w:rPr>
          <w:rFonts w:eastAsiaTheme="minorHAnsi"/>
          <w:sz w:val="22"/>
          <w:szCs w:val="22"/>
        </w:rPr>
        <w:t xml:space="preserve"> </w:t>
      </w:r>
      <w:r w:rsidR="00043BC4" w:rsidRPr="006962DD">
        <w:rPr>
          <w:rFonts w:eastAsiaTheme="minorHAnsi"/>
          <w:sz w:val="22"/>
          <w:szCs w:val="22"/>
        </w:rPr>
        <w:t>din Legea nr. 232/2016</w:t>
      </w:r>
      <w:r w:rsidR="00623081">
        <w:rPr>
          <w:rFonts w:eastAsiaTheme="minorHAnsi"/>
          <w:sz w:val="22"/>
          <w:szCs w:val="22"/>
          <w:lang w:val="ro-MD"/>
        </w:rPr>
        <w:t>.</w:t>
      </w:r>
    </w:p>
    <w:p w14:paraId="0F3D0591" w14:textId="4B638273"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lastRenderedPageBreak/>
        <w:t xml:space="preserve">Secțiunea </w:t>
      </w:r>
      <w:r w:rsidR="00D331D8" w:rsidRPr="005F0F14">
        <w:rPr>
          <w:rFonts w:ascii="Times New Roman" w:hAnsi="Times New Roman"/>
          <w:b/>
          <w:i/>
          <w:lang w:val="ro-RO"/>
        </w:rPr>
        <w:t>2</w:t>
      </w:r>
      <w:r w:rsidRPr="005F0F14">
        <w:rPr>
          <w:rFonts w:ascii="Times New Roman" w:hAnsi="Times New Roman"/>
          <w:b/>
          <w:i/>
          <w:lang w:val="ro-RO"/>
        </w:rPr>
        <w:t>. Surse de informații</w:t>
      </w:r>
    </w:p>
    <w:p w14:paraId="5534424A" w14:textId="54F3E081" w:rsidR="00257E8E" w:rsidRPr="005F0F14" w:rsidRDefault="00257E8E" w:rsidP="007D7B03">
      <w:pPr>
        <w:pStyle w:val="BodyText"/>
        <w:numPr>
          <w:ilvl w:val="0"/>
          <w:numId w:val="2"/>
        </w:numPr>
        <w:spacing w:before="120" w:after="120" w:line="276" w:lineRule="auto"/>
        <w:ind w:left="850" w:hanging="493"/>
        <w:rPr>
          <w:rFonts w:eastAsiaTheme="minorHAnsi"/>
          <w:sz w:val="22"/>
        </w:rPr>
      </w:pPr>
      <w:bookmarkStart w:id="5" w:name="_Hlk137561064"/>
      <w:r w:rsidRPr="005F0F14">
        <w:rPr>
          <w:rFonts w:eastAsiaTheme="minorHAnsi"/>
          <w:sz w:val="22"/>
        </w:rPr>
        <w:t xml:space="preserve">Evaluarea </w:t>
      </w:r>
      <w:r w:rsidR="00CB4C40" w:rsidRPr="005F0F14">
        <w:rPr>
          <w:rFonts w:eastAsiaTheme="minorHAnsi"/>
          <w:sz w:val="22"/>
        </w:rPr>
        <w:t xml:space="preserve">poate fi bazată </w:t>
      </w:r>
      <w:r w:rsidRPr="005F0F14">
        <w:rPr>
          <w:rFonts w:eastAsiaTheme="minorHAnsi"/>
          <w:sz w:val="22"/>
        </w:rPr>
        <w:t>pe toate informațiile pertinente pentru data evaluării pe care evaluatorul le consideră relevante. Pe lângă situațiile financiare ale băncii, rapoartele de audit și raportările în scopuri de</w:t>
      </w:r>
      <w:r w:rsidR="00AA58CD" w:rsidRPr="005F0F14">
        <w:rPr>
          <w:rFonts w:eastAsiaTheme="minorHAnsi"/>
          <w:sz w:val="22"/>
        </w:rPr>
        <w:t xml:space="preserve"> supraveghere</w:t>
      </w:r>
      <w:r w:rsidRPr="005F0F14">
        <w:rPr>
          <w:rFonts w:eastAsiaTheme="minorHAnsi"/>
          <w:sz w:val="22"/>
        </w:rPr>
        <w:t xml:space="preserve"> aferente acestora </w:t>
      </w:r>
      <w:r w:rsidR="00F64972" w:rsidRPr="005F0F14">
        <w:rPr>
          <w:rFonts w:eastAsiaTheme="minorHAnsi"/>
          <w:sz w:val="22"/>
        </w:rPr>
        <w:t>pe care evaluatorul le consideră relevante</w:t>
      </w:r>
      <w:r w:rsidRPr="005F0F14">
        <w:rPr>
          <w:rFonts w:eastAsiaTheme="minorHAnsi"/>
          <w:sz w:val="22"/>
        </w:rPr>
        <w:t xml:space="preserve">, informațiile pertinente pot include: </w:t>
      </w:r>
    </w:p>
    <w:p w14:paraId="3CF40213" w14:textId="109C6CD9" w:rsidR="00257E8E" w:rsidRPr="005F0F14" w:rsidRDefault="00257E8E" w:rsidP="00DF745A">
      <w:pPr>
        <w:numPr>
          <w:ilvl w:val="0"/>
          <w:numId w:val="12"/>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 xml:space="preserve">situațiile financiare actualizate și raportările în scopuri de </w:t>
      </w:r>
      <w:r w:rsidR="00AA58CD" w:rsidRPr="005F0F14">
        <w:rPr>
          <w:rFonts w:ascii="Times New Roman" w:hAnsi="Times New Roman"/>
          <w:lang w:val="ro-RO"/>
        </w:rPr>
        <w:t xml:space="preserve">supraveghere </w:t>
      </w:r>
      <w:r w:rsidRPr="005F0F14">
        <w:rPr>
          <w:rFonts w:ascii="Times New Roman" w:hAnsi="Times New Roman"/>
          <w:lang w:val="ro-RO"/>
        </w:rPr>
        <w:t>întocmite de bancă cât mai aproape posibil de data evaluării;</w:t>
      </w:r>
    </w:p>
    <w:bookmarkEnd w:id="5"/>
    <w:p w14:paraId="780056EF" w14:textId="744AD387" w:rsidR="00257E8E" w:rsidRPr="005F0F14" w:rsidRDefault="001425E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explicați</w:t>
      </w:r>
      <w:r w:rsidR="00257E8E" w:rsidRPr="005F0F14">
        <w:rPr>
          <w:rFonts w:ascii="Times New Roman" w:hAnsi="Times New Roman"/>
          <w:lang w:val="ro-RO"/>
        </w:rPr>
        <w:t xml:space="preserve">a metodologiilor, principalelor ipoteze și judecăți de valoare utilizate de bancă la întocmirea situațiilor financiare și a raportărilor în scopuri de </w:t>
      </w:r>
      <w:r w:rsidR="006D02DE" w:rsidRPr="005F0F14">
        <w:rPr>
          <w:rFonts w:ascii="Times New Roman" w:hAnsi="Times New Roman"/>
          <w:lang w:val="ro-RO"/>
        </w:rPr>
        <w:t>supraveghere</w:t>
      </w:r>
      <w:r w:rsidR="00257E8E" w:rsidRPr="005F0F14">
        <w:rPr>
          <w:rFonts w:ascii="Times New Roman" w:hAnsi="Times New Roman"/>
          <w:lang w:val="ro-RO"/>
        </w:rPr>
        <w:t>;</w:t>
      </w:r>
    </w:p>
    <w:p w14:paraId="40140C54" w14:textId="174EBB26" w:rsidR="00257E8E" w:rsidRPr="005F0F14" w:rsidRDefault="00257E8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datele conținute în evidențele băncii;</w:t>
      </w:r>
    </w:p>
    <w:p w14:paraId="5C29D5F2" w14:textId="426E7027" w:rsidR="00257E8E" w:rsidRPr="005F0F14" w:rsidRDefault="00257E8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datele de piață relevante;</w:t>
      </w:r>
    </w:p>
    <w:p w14:paraId="4C01802D" w14:textId="35302756" w:rsidR="00257E8E" w:rsidRPr="005F0F14" w:rsidRDefault="00257E8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concluziile evaluatorului în urma discuțiilor cu </w:t>
      </w:r>
      <w:r w:rsidR="00282903" w:rsidRPr="005F0F14">
        <w:rPr>
          <w:rFonts w:ascii="Times New Roman" w:hAnsi="Times New Roman"/>
          <w:lang w:val="ro-RO"/>
        </w:rPr>
        <w:t>organele de conducere ale băncii</w:t>
      </w:r>
      <w:r w:rsidRPr="005F0F14">
        <w:rPr>
          <w:rFonts w:ascii="Times New Roman" w:hAnsi="Times New Roman"/>
          <w:lang w:val="ro-RO"/>
        </w:rPr>
        <w:t xml:space="preserve"> și auditorii</w:t>
      </w:r>
      <w:r w:rsidR="00CB0AC9" w:rsidRPr="005F0F14">
        <w:rPr>
          <w:rFonts w:ascii="Times New Roman" w:hAnsi="Times New Roman"/>
          <w:lang w:val="ro-RO"/>
        </w:rPr>
        <w:t xml:space="preserve"> externi</w:t>
      </w:r>
      <w:r w:rsidRPr="005F0F14">
        <w:rPr>
          <w:rFonts w:ascii="Times New Roman" w:hAnsi="Times New Roman"/>
          <w:lang w:val="ro-RO"/>
        </w:rPr>
        <w:t>;</w:t>
      </w:r>
    </w:p>
    <w:p w14:paraId="709F2153" w14:textId="2054DF19" w:rsidR="00257E8E" w:rsidRPr="005F0F14" w:rsidRDefault="00257E8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atunci când sunt disponibile, </w:t>
      </w:r>
      <w:bookmarkStart w:id="6" w:name="_Hlk103762119"/>
      <w:r w:rsidRPr="005F0F14">
        <w:rPr>
          <w:rFonts w:ascii="Times New Roman" w:hAnsi="Times New Roman"/>
          <w:lang w:val="ro-RO"/>
        </w:rPr>
        <w:t xml:space="preserve">evaluările </w:t>
      </w:r>
      <w:r w:rsidR="00A06508" w:rsidRPr="005F0F14">
        <w:rPr>
          <w:rFonts w:ascii="Times New Roman" w:hAnsi="Times New Roman"/>
          <w:lang w:val="ro-RO"/>
        </w:rPr>
        <w:t xml:space="preserve">în scopuri </w:t>
      </w:r>
      <w:r w:rsidRPr="005F0F14">
        <w:rPr>
          <w:rFonts w:ascii="Times New Roman" w:hAnsi="Times New Roman"/>
          <w:lang w:val="ro-RO"/>
        </w:rPr>
        <w:t>de supraveghere ale situației financiare a băncii</w:t>
      </w:r>
      <w:bookmarkEnd w:id="6"/>
      <w:r w:rsidRPr="005F0F14">
        <w:rPr>
          <w:rFonts w:ascii="Times New Roman" w:hAnsi="Times New Roman"/>
          <w:lang w:val="ro-RO"/>
        </w:rPr>
        <w:t>, inclusiv informațiile obținute</w:t>
      </w:r>
      <w:r w:rsidRPr="005F0F14" w:rsidDel="00C230BC">
        <w:rPr>
          <w:rFonts w:ascii="Times New Roman" w:hAnsi="Times New Roman"/>
          <w:lang w:val="ro-RO"/>
        </w:rPr>
        <w:t xml:space="preserve"> </w:t>
      </w:r>
      <w:r w:rsidRPr="005F0F14">
        <w:rPr>
          <w:rFonts w:ascii="Times New Roman" w:hAnsi="Times New Roman"/>
          <w:lang w:val="ro-RO"/>
        </w:rPr>
        <w:t xml:space="preserve">în temeiul </w:t>
      </w:r>
      <w:r w:rsidR="008D1F24" w:rsidRPr="005F0F14">
        <w:rPr>
          <w:rFonts w:ascii="Times New Roman" w:hAnsi="Times New Roman"/>
          <w:lang w:val="ro-RO"/>
        </w:rPr>
        <w:t xml:space="preserve">art. </w:t>
      </w:r>
      <w:r w:rsidRPr="005F0F14">
        <w:rPr>
          <w:rFonts w:ascii="Times New Roman" w:hAnsi="Times New Roman"/>
          <w:lang w:val="ro-RO"/>
        </w:rPr>
        <w:t>42 alin.</w:t>
      </w:r>
      <w:r w:rsidR="006E3258" w:rsidRPr="005F0F14">
        <w:rPr>
          <w:rFonts w:ascii="Times New Roman" w:hAnsi="Times New Roman"/>
          <w:lang w:val="ro-RO"/>
        </w:rPr>
        <w:t>(</w:t>
      </w:r>
      <w:r w:rsidRPr="005F0F14">
        <w:rPr>
          <w:rFonts w:ascii="Times New Roman" w:hAnsi="Times New Roman"/>
          <w:lang w:val="ro-RO"/>
        </w:rPr>
        <w:t>1</w:t>
      </w:r>
      <w:r w:rsidR="006E3258" w:rsidRPr="009D6D61">
        <w:rPr>
          <w:rFonts w:ascii="Times New Roman" w:hAnsi="Times New Roman" w:cs="Times New Roman"/>
          <w:lang w:val="ro-MD"/>
        </w:rPr>
        <w:t>)</w:t>
      </w:r>
      <w:r w:rsidRPr="005F0F14">
        <w:rPr>
          <w:rFonts w:ascii="Times New Roman" w:hAnsi="Times New Roman"/>
          <w:lang w:val="ro-RO"/>
        </w:rPr>
        <w:t xml:space="preserve"> lit. h) din Legea nr. 232/2016;</w:t>
      </w:r>
    </w:p>
    <w:p w14:paraId="23CE6B55" w14:textId="2AF89154" w:rsidR="00257E8E" w:rsidRPr="005F0F14" w:rsidRDefault="00EA2E90"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date cu privire la simularea </w:t>
      </w:r>
      <w:r w:rsidR="00257E8E" w:rsidRPr="005F0F14">
        <w:rPr>
          <w:rFonts w:ascii="Times New Roman" w:hAnsi="Times New Roman"/>
          <w:lang w:val="ro-RO"/>
        </w:rPr>
        <w:t>situațiilor de criză la nivel național, prin evaluări ale calității activelor sau prin exerciții echivalente efectuate de către autoritatea competentă;</w:t>
      </w:r>
    </w:p>
    <w:p w14:paraId="161C6D47" w14:textId="64900E10" w:rsidR="00257E8E" w:rsidRPr="005F0F14" w:rsidRDefault="00383113"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informații </w:t>
      </w:r>
      <w:r w:rsidR="00450327" w:rsidRPr="005F0F14">
        <w:rPr>
          <w:rFonts w:ascii="Times New Roman" w:hAnsi="Times New Roman"/>
          <w:lang w:val="ro-RO"/>
        </w:rPr>
        <w:t>din</w:t>
      </w:r>
      <w:r w:rsidRPr="005F0F14">
        <w:rPr>
          <w:rFonts w:ascii="Times New Roman" w:hAnsi="Times New Roman"/>
          <w:lang w:val="ro-RO"/>
        </w:rPr>
        <w:t xml:space="preserve"> </w:t>
      </w:r>
      <w:r w:rsidR="00257E8E" w:rsidRPr="005F0F14">
        <w:rPr>
          <w:rFonts w:ascii="Times New Roman" w:hAnsi="Times New Roman"/>
          <w:lang w:val="ro-RO"/>
        </w:rPr>
        <w:t>evaluările unor bănci similare, ajustate în mod corespunzător pentru a reflecta circumstanțele specifice băncii;</w:t>
      </w:r>
    </w:p>
    <w:p w14:paraId="5B9900E7" w14:textId="2443F661" w:rsidR="00257E8E" w:rsidRPr="005F0F14" w:rsidRDefault="00257E8E"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informațiile istorice, ajustate în mod corespunzător pentru a elimina factorii care nu mai sunt relevanți și pentru a include alți factori, care nu au afectat informațiile istorice; </w:t>
      </w:r>
    </w:p>
    <w:p w14:paraId="6276FD9B" w14:textId="13BEFFF4" w:rsidR="00257E8E" w:rsidRPr="005F0F14" w:rsidRDefault="00257E8E" w:rsidP="00DF745A">
      <w:pPr>
        <w:numPr>
          <w:ilvl w:val="0"/>
          <w:numId w:val="12"/>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analize ale tendințelor, ajustate în mod corespunzător pentru a reflecta circumstanțele specifice entității</w:t>
      </w:r>
      <w:r w:rsidR="00491022">
        <w:rPr>
          <w:rFonts w:ascii="Times New Roman" w:hAnsi="Times New Roman"/>
          <w:lang w:val="ro-RO"/>
        </w:rPr>
        <w:t>;</w:t>
      </w:r>
    </w:p>
    <w:p w14:paraId="3EBFDC71" w14:textId="657C4BC0" w:rsidR="00257E8E" w:rsidRPr="005F0F14" w:rsidRDefault="00A643B1" w:rsidP="00DF745A">
      <w:pPr>
        <w:numPr>
          <w:ilvl w:val="0"/>
          <w:numId w:val="12"/>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rapoarte/constatări ale </w:t>
      </w:r>
      <w:r w:rsidR="008E783F" w:rsidRPr="005F0F14">
        <w:rPr>
          <w:rFonts w:ascii="Times New Roman" w:hAnsi="Times New Roman"/>
          <w:lang w:val="ro-RO"/>
        </w:rPr>
        <w:t>autorităților</w:t>
      </w:r>
      <w:r w:rsidRPr="005F0F14">
        <w:rPr>
          <w:rFonts w:ascii="Times New Roman" w:hAnsi="Times New Roman"/>
          <w:lang w:val="ro-RO"/>
        </w:rPr>
        <w:t xml:space="preserve"> de supraveghere, audit extern, fiscale etc.</w:t>
      </w:r>
    </w:p>
    <w:p w14:paraId="2E930C6A" w14:textId="6223DA70"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t xml:space="preserve">Secțiunea </w:t>
      </w:r>
      <w:r w:rsidR="00D331D8" w:rsidRPr="005F0F14">
        <w:rPr>
          <w:rFonts w:ascii="Times New Roman" w:hAnsi="Times New Roman"/>
          <w:b/>
          <w:i/>
          <w:lang w:val="ro-RO"/>
        </w:rPr>
        <w:t>3</w:t>
      </w:r>
      <w:r w:rsidRPr="005F0F14">
        <w:rPr>
          <w:rFonts w:ascii="Times New Roman" w:hAnsi="Times New Roman"/>
          <w:b/>
          <w:i/>
          <w:lang w:val="ro-RO"/>
        </w:rPr>
        <w:t>. Impactul aranjamentelor de grup</w:t>
      </w:r>
    </w:p>
    <w:p w14:paraId="58B10112" w14:textId="2F28AD91" w:rsidR="001F4B95"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cazul în care banca </w:t>
      </w:r>
      <w:r w:rsidR="00195061" w:rsidRPr="005F0F14">
        <w:rPr>
          <w:rFonts w:eastAsiaTheme="minorHAnsi"/>
          <w:sz w:val="22"/>
        </w:rPr>
        <w:t xml:space="preserve">supusă </w:t>
      </w:r>
      <w:r w:rsidR="00C507E9" w:rsidRPr="005F0F14">
        <w:rPr>
          <w:rFonts w:eastAsiaTheme="minorHAnsi"/>
          <w:sz w:val="22"/>
        </w:rPr>
        <w:t>evaluării</w:t>
      </w:r>
      <w:r w:rsidR="00195061" w:rsidRPr="005F0F14">
        <w:rPr>
          <w:rFonts w:eastAsiaTheme="minorHAnsi"/>
          <w:sz w:val="22"/>
        </w:rPr>
        <w:t xml:space="preserve"> </w:t>
      </w:r>
      <w:r w:rsidRPr="005F0F14">
        <w:rPr>
          <w:rFonts w:eastAsiaTheme="minorHAnsi"/>
          <w:sz w:val="22"/>
        </w:rPr>
        <w:t xml:space="preserve">face parte dintr-un grup, </w:t>
      </w:r>
      <w:r w:rsidR="005B5FDE" w:rsidRPr="005F0F14">
        <w:rPr>
          <w:rFonts w:eastAsiaTheme="minorHAnsi"/>
          <w:sz w:val="22"/>
        </w:rPr>
        <w:t>pentru evaluare se</w:t>
      </w:r>
      <w:r w:rsidR="008415F7" w:rsidRPr="005F0F14">
        <w:rPr>
          <w:rFonts w:eastAsiaTheme="minorHAnsi"/>
          <w:sz w:val="22"/>
        </w:rPr>
        <w:t xml:space="preserve"> ia</w:t>
      </w:r>
      <w:r w:rsidRPr="005F0F14">
        <w:rPr>
          <w:rFonts w:eastAsiaTheme="minorHAnsi"/>
          <w:sz w:val="22"/>
        </w:rPr>
        <w:t xml:space="preserve"> în considerare impactul pe care îl pot avea aranjamentele contractuale de sprijin </w:t>
      </w:r>
      <w:proofErr w:type="spellStart"/>
      <w:r w:rsidRPr="005F0F14">
        <w:rPr>
          <w:rFonts w:eastAsiaTheme="minorHAnsi"/>
          <w:sz w:val="22"/>
        </w:rPr>
        <w:t>intragrup</w:t>
      </w:r>
      <w:proofErr w:type="spellEnd"/>
      <w:r w:rsidRPr="005F0F14">
        <w:rPr>
          <w:rFonts w:eastAsiaTheme="minorHAnsi"/>
          <w:sz w:val="22"/>
        </w:rPr>
        <w:t xml:space="preserve"> existente asupra valorii activelor, datoriilor și capitalurilor proprii atunci când, având în vedere circumstanțele, este probabil ca aranjamentele respective să fie puse în aplicare.</w:t>
      </w:r>
    </w:p>
    <w:p w14:paraId="0CC0D7BA" w14:textId="4FAF3C35" w:rsidR="001F4B95" w:rsidRPr="005F0F14" w:rsidRDefault="005B5FD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I</w:t>
      </w:r>
      <w:r w:rsidR="00257E8E" w:rsidRPr="005F0F14">
        <w:rPr>
          <w:rFonts w:eastAsiaTheme="minorHAnsi"/>
          <w:sz w:val="22"/>
        </w:rPr>
        <w:t xml:space="preserve">mpactul altor aranjamente oficiale sau neoficiale din cadrul grupului </w:t>
      </w:r>
      <w:r w:rsidRPr="005F0F14">
        <w:rPr>
          <w:rFonts w:eastAsiaTheme="minorHAnsi"/>
          <w:sz w:val="22"/>
        </w:rPr>
        <w:t xml:space="preserve">se ia în considerare </w:t>
      </w:r>
      <w:r w:rsidR="00257E8E" w:rsidRPr="005F0F14">
        <w:rPr>
          <w:rFonts w:eastAsiaTheme="minorHAnsi"/>
          <w:sz w:val="22"/>
        </w:rPr>
        <w:t xml:space="preserve">numai atunci când, având în vedere circumstanțele, este probabil ca aranjamentele respective să rămână în vigoare dacă grupul s-ar regăsi într-o </w:t>
      </w:r>
      <w:r w:rsidR="00257E8E" w:rsidRPr="009D6D61">
        <w:rPr>
          <w:rFonts w:eastAsiaTheme="minorHAnsi"/>
          <w:sz w:val="22"/>
          <w:szCs w:val="22"/>
          <w:lang w:val="ro-MD"/>
        </w:rPr>
        <w:t>situați</w:t>
      </w:r>
      <w:r w:rsidR="00B543CF">
        <w:rPr>
          <w:rFonts w:eastAsiaTheme="minorHAnsi"/>
          <w:sz w:val="22"/>
          <w:szCs w:val="22"/>
          <w:lang w:val="ro-MD"/>
        </w:rPr>
        <w:t>e</w:t>
      </w:r>
      <w:r w:rsidR="00257E8E" w:rsidRPr="005F0F14">
        <w:rPr>
          <w:rFonts w:eastAsiaTheme="minorHAnsi"/>
          <w:sz w:val="22"/>
        </w:rPr>
        <w:t xml:space="preserve"> financiară dificilă sau în cazul rezoluției grupului.</w:t>
      </w:r>
    </w:p>
    <w:p w14:paraId="56B5B334" w14:textId="41A44E0E" w:rsidR="00257E8E" w:rsidRPr="005F0F14" w:rsidRDefault="006D3F5C"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w:t>
      </w:r>
      <w:r w:rsidR="00401669" w:rsidRPr="005F0F14">
        <w:rPr>
          <w:rFonts w:eastAsiaTheme="minorHAnsi"/>
          <w:sz w:val="22"/>
        </w:rPr>
        <w:t xml:space="preserve"> procesul de</w:t>
      </w:r>
      <w:r w:rsidRPr="005F0F14">
        <w:rPr>
          <w:rFonts w:eastAsiaTheme="minorHAnsi"/>
          <w:sz w:val="22"/>
        </w:rPr>
        <w:t xml:space="preserve"> evaluare </w:t>
      </w:r>
      <w:r w:rsidR="008415F7" w:rsidRPr="005F0F14">
        <w:rPr>
          <w:rFonts w:eastAsiaTheme="minorHAnsi"/>
          <w:sz w:val="22"/>
        </w:rPr>
        <w:t>trebuie să</w:t>
      </w:r>
      <w:r w:rsidR="00401669" w:rsidRPr="005F0F14">
        <w:rPr>
          <w:rFonts w:eastAsiaTheme="minorHAnsi"/>
          <w:sz w:val="22"/>
        </w:rPr>
        <w:t xml:space="preserve"> se</w:t>
      </w:r>
      <w:r w:rsidR="008415F7" w:rsidRPr="005F0F14">
        <w:rPr>
          <w:rFonts w:eastAsiaTheme="minorHAnsi"/>
          <w:sz w:val="22"/>
        </w:rPr>
        <w:t xml:space="preserve"> </w:t>
      </w:r>
      <w:r w:rsidR="00257E8E" w:rsidRPr="005F0F14">
        <w:rPr>
          <w:rFonts w:eastAsiaTheme="minorHAnsi"/>
          <w:sz w:val="22"/>
        </w:rPr>
        <w:t>stabil</w:t>
      </w:r>
      <w:r w:rsidR="008415F7" w:rsidRPr="005F0F14">
        <w:rPr>
          <w:rFonts w:eastAsiaTheme="minorHAnsi"/>
          <w:sz w:val="22"/>
        </w:rPr>
        <w:t>ească</w:t>
      </w:r>
      <w:r w:rsidR="00257E8E" w:rsidRPr="005F0F14">
        <w:rPr>
          <w:rFonts w:eastAsiaTheme="minorHAnsi"/>
          <w:sz w:val="22"/>
        </w:rPr>
        <w:t xml:space="preserve"> dacă resursele unei entități care face parte din grup sunt disponibile pentru a acoperi pierderile altor entități din grup.</w:t>
      </w:r>
      <w:bookmarkStart w:id="7" w:name="_Hlk101968166"/>
    </w:p>
    <w:p w14:paraId="4B705123" w14:textId="147FE1CB"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t xml:space="preserve">Secțiunea </w:t>
      </w:r>
      <w:r w:rsidR="00D331D8" w:rsidRPr="005F0F14">
        <w:rPr>
          <w:rFonts w:ascii="Times New Roman" w:hAnsi="Times New Roman"/>
          <w:b/>
          <w:i/>
          <w:lang w:val="ro-RO"/>
        </w:rPr>
        <w:t>4</w:t>
      </w:r>
      <w:r w:rsidRPr="005F0F14">
        <w:rPr>
          <w:rFonts w:ascii="Times New Roman" w:hAnsi="Times New Roman"/>
          <w:b/>
          <w:i/>
          <w:lang w:val="ro-RO"/>
        </w:rPr>
        <w:t>. Raportul de evaluare</w:t>
      </w:r>
    </w:p>
    <w:bookmarkEnd w:id="7"/>
    <w:p w14:paraId="2EE594C4" w14:textId="58D06904" w:rsidR="00257E8E" w:rsidRPr="005F0F14" w:rsidRDefault="002031D2"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R</w:t>
      </w:r>
      <w:r w:rsidR="00257E8E" w:rsidRPr="005F0F14">
        <w:rPr>
          <w:rFonts w:eastAsiaTheme="minorHAnsi"/>
          <w:sz w:val="22"/>
        </w:rPr>
        <w:t>aport</w:t>
      </w:r>
      <w:r w:rsidRPr="005F0F14">
        <w:rPr>
          <w:rFonts w:eastAsiaTheme="minorHAnsi"/>
          <w:sz w:val="22"/>
        </w:rPr>
        <w:t>ul</w:t>
      </w:r>
      <w:r w:rsidR="00257E8E" w:rsidRPr="005F0F14">
        <w:rPr>
          <w:rFonts w:eastAsiaTheme="minorHAnsi"/>
          <w:sz w:val="22"/>
        </w:rPr>
        <w:t xml:space="preserve"> de evaluare </w:t>
      </w:r>
      <w:r w:rsidRPr="005F0F14">
        <w:rPr>
          <w:rFonts w:eastAsiaTheme="minorHAnsi"/>
          <w:sz w:val="22"/>
        </w:rPr>
        <w:t>va</w:t>
      </w:r>
      <w:r w:rsidR="00257E8E" w:rsidRPr="005F0F14">
        <w:rPr>
          <w:rFonts w:eastAsiaTheme="minorHAnsi"/>
          <w:sz w:val="22"/>
        </w:rPr>
        <w:t xml:space="preserve"> cuprinde cel puțin următoarele elemente:</w:t>
      </w:r>
    </w:p>
    <w:p w14:paraId="3888F001" w14:textId="690F4676" w:rsidR="00257E8E" w:rsidRPr="005F0F14" w:rsidRDefault="00683748" w:rsidP="009D50F6">
      <w:pPr>
        <w:numPr>
          <w:ilvl w:val="0"/>
          <w:numId w:val="11"/>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bilanțul</w:t>
      </w:r>
      <w:r w:rsidR="00257E8E" w:rsidRPr="005F0F14">
        <w:rPr>
          <w:rFonts w:ascii="Times New Roman" w:hAnsi="Times New Roman"/>
          <w:lang w:val="ro-RO"/>
        </w:rPr>
        <w:t xml:space="preserve"> actualizat </w:t>
      </w:r>
      <w:proofErr w:type="spellStart"/>
      <w:r w:rsidR="00257E8E" w:rsidRPr="005F0F14">
        <w:rPr>
          <w:rFonts w:ascii="Times New Roman" w:hAnsi="Times New Roman"/>
          <w:lang w:val="ro-RO"/>
        </w:rPr>
        <w:t>şi</w:t>
      </w:r>
      <w:proofErr w:type="spellEnd"/>
      <w:r w:rsidR="00257E8E" w:rsidRPr="005F0F14">
        <w:rPr>
          <w:rFonts w:ascii="Times New Roman" w:hAnsi="Times New Roman"/>
          <w:lang w:val="ro-RO"/>
        </w:rPr>
        <w:t xml:space="preserve"> </w:t>
      </w:r>
      <w:r w:rsidRPr="005F0F14">
        <w:rPr>
          <w:rFonts w:ascii="Times New Roman" w:hAnsi="Times New Roman"/>
          <w:lang w:val="ro-RO"/>
        </w:rPr>
        <w:t>situațiile financiare individuale ale băncii întocmite în corespundere cu SNC și IFRS</w:t>
      </w:r>
      <w:r w:rsidR="00257E8E" w:rsidRPr="005F0F14">
        <w:rPr>
          <w:rFonts w:ascii="Times New Roman" w:hAnsi="Times New Roman"/>
          <w:lang w:val="ro-RO"/>
        </w:rPr>
        <w:t>;</w:t>
      </w:r>
    </w:p>
    <w:p w14:paraId="786C372B" w14:textId="1FA45799" w:rsidR="00257E8E" w:rsidRPr="005F0F14" w:rsidRDefault="00257E8E" w:rsidP="009D50F6">
      <w:pPr>
        <w:numPr>
          <w:ilvl w:val="0"/>
          <w:numId w:val="11"/>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analiza </w:t>
      </w:r>
      <w:proofErr w:type="spellStart"/>
      <w:r w:rsidRPr="005F0F14">
        <w:rPr>
          <w:rFonts w:ascii="Times New Roman" w:hAnsi="Times New Roman"/>
          <w:lang w:val="ro-RO"/>
        </w:rPr>
        <w:t>şi</w:t>
      </w:r>
      <w:proofErr w:type="spellEnd"/>
      <w:r w:rsidRPr="005F0F14">
        <w:rPr>
          <w:rFonts w:ascii="Times New Roman" w:hAnsi="Times New Roman"/>
          <w:lang w:val="ro-RO"/>
        </w:rPr>
        <w:t xml:space="preserve"> estimarea valorii contabile a activelor;</w:t>
      </w:r>
    </w:p>
    <w:p w14:paraId="6A8D6088" w14:textId="0F40CD0B" w:rsidR="00257E8E" w:rsidRPr="005F0F14" w:rsidRDefault="00257E8E" w:rsidP="009D50F6">
      <w:pPr>
        <w:numPr>
          <w:ilvl w:val="0"/>
          <w:numId w:val="11"/>
        </w:numPr>
        <w:spacing w:after="0" w:line="276" w:lineRule="auto"/>
        <w:ind w:left="1134" w:hanging="283"/>
        <w:jc w:val="both"/>
        <w:rPr>
          <w:rFonts w:ascii="Times New Roman" w:hAnsi="Times New Roman"/>
          <w:lang w:val="ro-RO"/>
        </w:rPr>
      </w:pPr>
      <w:r w:rsidRPr="005F0F14">
        <w:rPr>
          <w:rFonts w:ascii="Times New Roman" w:hAnsi="Times New Roman"/>
          <w:lang w:val="ro-RO"/>
        </w:rPr>
        <w:t>lista soldurilor</w:t>
      </w:r>
      <w:r w:rsidR="00190219" w:rsidRPr="005F0F14">
        <w:rPr>
          <w:rFonts w:ascii="Times New Roman" w:hAnsi="Times New Roman"/>
          <w:lang w:val="ro-RO"/>
        </w:rPr>
        <w:t xml:space="preserve"> obligațiilor</w:t>
      </w:r>
      <w:r w:rsidRPr="005F0F14">
        <w:rPr>
          <w:rFonts w:ascii="Times New Roman" w:hAnsi="Times New Roman"/>
          <w:lang w:val="ro-RO"/>
        </w:rPr>
        <w:t xml:space="preserve"> din </w:t>
      </w:r>
      <w:r w:rsidR="00A21B67" w:rsidRPr="006962DD">
        <w:rPr>
          <w:rFonts w:ascii="Times New Roman" w:hAnsi="Times New Roman" w:cs="Times New Roman"/>
          <w:lang w:val="ro-RO"/>
        </w:rPr>
        <w:t>bilanț</w:t>
      </w:r>
      <w:r w:rsidRPr="006962DD">
        <w:rPr>
          <w:rFonts w:ascii="Times New Roman" w:hAnsi="Times New Roman" w:cs="Times New Roman"/>
          <w:lang w:val="ro-RO"/>
        </w:rPr>
        <w:t xml:space="preserve"> </w:t>
      </w:r>
      <w:r w:rsidR="00A21B67" w:rsidRPr="006962DD">
        <w:rPr>
          <w:rFonts w:ascii="Times New Roman" w:hAnsi="Times New Roman" w:cs="Times New Roman"/>
          <w:lang w:val="ro-RO"/>
        </w:rPr>
        <w:t>și</w:t>
      </w:r>
      <w:r w:rsidRPr="005F0F14">
        <w:rPr>
          <w:rFonts w:ascii="Times New Roman" w:hAnsi="Times New Roman"/>
          <w:lang w:val="ro-RO"/>
        </w:rPr>
        <w:t xml:space="preserve"> </w:t>
      </w:r>
      <w:r w:rsidR="00AD41A0" w:rsidRPr="005F0F14">
        <w:rPr>
          <w:rFonts w:ascii="Times New Roman" w:hAnsi="Times New Roman"/>
          <w:lang w:val="ro-RO"/>
        </w:rPr>
        <w:t>celor</w:t>
      </w:r>
      <w:r w:rsidRPr="005F0F14">
        <w:rPr>
          <w:rFonts w:ascii="Times New Roman" w:hAnsi="Times New Roman"/>
          <w:lang w:val="ro-RO"/>
        </w:rPr>
        <w:t xml:space="preserve"> din afara </w:t>
      </w:r>
      <w:r w:rsidR="00E94684" w:rsidRPr="005F0F14">
        <w:rPr>
          <w:rFonts w:ascii="Times New Roman" w:hAnsi="Times New Roman"/>
          <w:lang w:val="ro-RO"/>
        </w:rPr>
        <w:t>bilanțului</w:t>
      </w:r>
      <w:r w:rsidRPr="005F0F14">
        <w:rPr>
          <w:rFonts w:ascii="Times New Roman" w:hAnsi="Times New Roman"/>
          <w:lang w:val="ro-RO"/>
        </w:rPr>
        <w:t xml:space="preserve"> care figurează în registrele </w:t>
      </w:r>
      <w:proofErr w:type="spellStart"/>
      <w:r w:rsidRPr="005F0F14">
        <w:rPr>
          <w:rFonts w:ascii="Times New Roman" w:hAnsi="Times New Roman"/>
          <w:lang w:val="ro-RO"/>
        </w:rPr>
        <w:t>şi</w:t>
      </w:r>
      <w:proofErr w:type="spellEnd"/>
      <w:r w:rsidRPr="005F0F14">
        <w:rPr>
          <w:rFonts w:ascii="Times New Roman" w:hAnsi="Times New Roman"/>
          <w:lang w:val="ro-RO"/>
        </w:rPr>
        <w:t xml:space="preserve"> </w:t>
      </w:r>
      <w:r w:rsidR="00E94684" w:rsidRPr="005F0F14">
        <w:rPr>
          <w:rFonts w:ascii="Times New Roman" w:hAnsi="Times New Roman"/>
          <w:lang w:val="ro-RO"/>
        </w:rPr>
        <w:t>evidențele</w:t>
      </w:r>
      <w:r w:rsidRPr="005F0F14">
        <w:rPr>
          <w:rFonts w:ascii="Times New Roman" w:hAnsi="Times New Roman"/>
          <w:lang w:val="ro-RO"/>
        </w:rPr>
        <w:t xml:space="preserve"> contabile ale băncii, cu indicarea respectivelor </w:t>
      </w:r>
      <w:r w:rsidR="00E94684" w:rsidRPr="005F0F14">
        <w:rPr>
          <w:rFonts w:ascii="Times New Roman" w:hAnsi="Times New Roman"/>
          <w:lang w:val="ro-RO"/>
        </w:rPr>
        <w:t>creanțe</w:t>
      </w:r>
      <w:r w:rsidRPr="005F0F14">
        <w:rPr>
          <w:rFonts w:ascii="Times New Roman" w:hAnsi="Times New Roman"/>
          <w:lang w:val="ro-RO"/>
        </w:rPr>
        <w:t xml:space="preserve"> </w:t>
      </w:r>
      <w:proofErr w:type="spellStart"/>
      <w:r w:rsidRPr="005F0F14">
        <w:rPr>
          <w:rFonts w:ascii="Times New Roman" w:hAnsi="Times New Roman"/>
          <w:lang w:val="ro-RO"/>
        </w:rPr>
        <w:t>şi</w:t>
      </w:r>
      <w:proofErr w:type="spellEnd"/>
      <w:r w:rsidRPr="005F0F14">
        <w:rPr>
          <w:rFonts w:ascii="Times New Roman" w:hAnsi="Times New Roman"/>
          <w:lang w:val="ro-RO"/>
        </w:rPr>
        <w:t xml:space="preserve"> ranguri de prioritate, conform </w:t>
      </w:r>
      <w:r w:rsidR="00E94684" w:rsidRPr="005F0F14">
        <w:rPr>
          <w:rFonts w:ascii="Times New Roman" w:hAnsi="Times New Roman"/>
          <w:lang w:val="ro-RO"/>
        </w:rPr>
        <w:t>legislației</w:t>
      </w:r>
      <w:r w:rsidRPr="005F0F14">
        <w:rPr>
          <w:rFonts w:ascii="Times New Roman" w:hAnsi="Times New Roman"/>
          <w:lang w:val="ro-RO"/>
        </w:rPr>
        <w:t xml:space="preserve"> aplicabile privind procedura de lichidare silită a băncii</w:t>
      </w:r>
      <w:r w:rsidR="00B543CF" w:rsidRPr="005F0F14">
        <w:rPr>
          <w:rFonts w:ascii="Times New Roman" w:hAnsi="Times New Roman"/>
          <w:lang w:val="ro-MD"/>
        </w:rPr>
        <w:t>;</w:t>
      </w:r>
    </w:p>
    <w:p w14:paraId="1517C4A1" w14:textId="276AC80C" w:rsidR="00E94684" w:rsidRPr="005F0F14" w:rsidRDefault="006C7254" w:rsidP="009D50F6">
      <w:pPr>
        <w:numPr>
          <w:ilvl w:val="0"/>
          <w:numId w:val="11"/>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informația privind </w:t>
      </w:r>
      <w:r w:rsidR="00257E8E" w:rsidRPr="005F0F14">
        <w:rPr>
          <w:rFonts w:ascii="Times New Roman" w:hAnsi="Times New Roman"/>
          <w:lang w:val="ro-RO"/>
        </w:rPr>
        <w:t xml:space="preserve">repartizarea creditorilor pe categorii în </w:t>
      </w:r>
      <w:r w:rsidR="00E94684" w:rsidRPr="005F0F14">
        <w:rPr>
          <w:rFonts w:ascii="Times New Roman" w:hAnsi="Times New Roman"/>
          <w:lang w:val="ro-RO"/>
        </w:rPr>
        <w:t>funcție</w:t>
      </w:r>
      <w:r w:rsidR="00257E8E" w:rsidRPr="005F0F14">
        <w:rPr>
          <w:rFonts w:ascii="Times New Roman" w:hAnsi="Times New Roman"/>
          <w:lang w:val="ro-RO"/>
        </w:rPr>
        <w:t xml:space="preserve"> de rangurile de prioritate conform </w:t>
      </w:r>
      <w:r w:rsidR="00E94684" w:rsidRPr="005F0F14">
        <w:rPr>
          <w:rFonts w:ascii="Times New Roman" w:hAnsi="Times New Roman"/>
          <w:lang w:val="ro-RO"/>
        </w:rPr>
        <w:t>legislației</w:t>
      </w:r>
      <w:r w:rsidR="00257E8E" w:rsidRPr="005F0F14">
        <w:rPr>
          <w:rFonts w:ascii="Times New Roman" w:hAnsi="Times New Roman"/>
          <w:lang w:val="ro-RO"/>
        </w:rPr>
        <w:t xml:space="preserve"> aplicabile privind procedura de lichidare silită a băncii </w:t>
      </w:r>
      <w:r w:rsidR="00D8089C" w:rsidRPr="005F0F14">
        <w:rPr>
          <w:rFonts w:ascii="Times New Roman" w:hAnsi="Times New Roman"/>
          <w:lang w:val="ro-RO"/>
        </w:rPr>
        <w:t>pentru</w:t>
      </w:r>
      <w:r w:rsidR="00257E8E" w:rsidRPr="005F0F14">
        <w:rPr>
          <w:rFonts w:ascii="Times New Roman" w:hAnsi="Times New Roman"/>
          <w:lang w:val="ro-RO"/>
        </w:rPr>
        <w:t xml:space="preserve"> estimarea tratamentului de care ar fi putut beneficia fiecare dintre categoriile de </w:t>
      </w:r>
      <w:r w:rsidR="00A21B67" w:rsidRPr="006962DD">
        <w:rPr>
          <w:rFonts w:ascii="Times New Roman" w:hAnsi="Times New Roman" w:cs="Times New Roman"/>
          <w:lang w:val="ro-RO"/>
        </w:rPr>
        <w:t>acționari</w:t>
      </w:r>
      <w:r w:rsidR="00257E8E" w:rsidRPr="006962DD">
        <w:rPr>
          <w:rFonts w:ascii="Times New Roman" w:hAnsi="Times New Roman" w:cs="Times New Roman"/>
          <w:lang w:val="ro-RO"/>
        </w:rPr>
        <w:t xml:space="preserve"> </w:t>
      </w:r>
      <w:r w:rsidR="00A21B67" w:rsidRPr="006962DD">
        <w:rPr>
          <w:rFonts w:ascii="Times New Roman" w:hAnsi="Times New Roman" w:cs="Times New Roman"/>
          <w:lang w:val="ro-RO"/>
        </w:rPr>
        <w:t>și</w:t>
      </w:r>
      <w:r w:rsidR="00257E8E" w:rsidRPr="005F0F14">
        <w:rPr>
          <w:rFonts w:ascii="Times New Roman" w:hAnsi="Times New Roman"/>
          <w:lang w:val="ro-RO"/>
        </w:rPr>
        <w:t xml:space="preserve"> de creditori dacă banca </w:t>
      </w:r>
      <w:r w:rsidR="00C507E9" w:rsidRPr="005F0F14">
        <w:rPr>
          <w:rFonts w:ascii="Times New Roman" w:hAnsi="Times New Roman"/>
          <w:lang w:val="ro-RO"/>
        </w:rPr>
        <w:t>supusă evaluării</w:t>
      </w:r>
      <w:r w:rsidR="00052B0D" w:rsidRPr="005F0F14">
        <w:rPr>
          <w:rFonts w:ascii="Times New Roman" w:hAnsi="Times New Roman"/>
          <w:lang w:val="ro-RO"/>
        </w:rPr>
        <w:t xml:space="preserve"> </w:t>
      </w:r>
      <w:r w:rsidR="00257E8E" w:rsidRPr="005F0F14">
        <w:rPr>
          <w:rFonts w:ascii="Times New Roman" w:hAnsi="Times New Roman"/>
          <w:lang w:val="ro-RO"/>
        </w:rPr>
        <w:t>ar fi fost lichidată conform procedurii de lichidare silită</w:t>
      </w:r>
      <w:r w:rsidR="00A21B67">
        <w:rPr>
          <w:rFonts w:ascii="Times New Roman" w:hAnsi="Times New Roman" w:cs="Times New Roman"/>
          <w:lang w:val="ro-RO"/>
        </w:rPr>
        <w:t>;</w:t>
      </w:r>
    </w:p>
    <w:p w14:paraId="4CBD419C" w14:textId="3E50E32F" w:rsidR="00257E8E" w:rsidRPr="005F0F14" w:rsidRDefault="00257E8E" w:rsidP="009D50F6">
      <w:pPr>
        <w:numPr>
          <w:ilvl w:val="0"/>
          <w:numId w:val="11"/>
        </w:numPr>
        <w:spacing w:after="0" w:line="276" w:lineRule="auto"/>
        <w:ind w:left="1134" w:hanging="283"/>
        <w:jc w:val="both"/>
        <w:rPr>
          <w:rFonts w:ascii="Times New Roman" w:hAnsi="Times New Roman"/>
          <w:lang w:val="ro-RO"/>
        </w:rPr>
      </w:pPr>
      <w:r w:rsidRPr="005F0F14">
        <w:rPr>
          <w:rFonts w:ascii="Times New Roman" w:hAnsi="Times New Roman"/>
          <w:lang w:val="ro-RO"/>
        </w:rPr>
        <w:lastRenderedPageBreak/>
        <w:t>evaluarea pasivelor care provin din instrumente financiare derivate</w:t>
      </w:r>
      <w:r w:rsidR="00A21B67">
        <w:rPr>
          <w:rFonts w:ascii="Times New Roman" w:hAnsi="Times New Roman" w:cs="Times New Roman"/>
          <w:lang w:val="ro-RO"/>
        </w:rPr>
        <w:t>;</w:t>
      </w:r>
    </w:p>
    <w:p w14:paraId="138ACF59" w14:textId="71FE073D" w:rsidR="00257E8E" w:rsidRPr="005F0F14" w:rsidRDefault="00F437C1" w:rsidP="009D50F6">
      <w:pPr>
        <w:numPr>
          <w:ilvl w:val="0"/>
          <w:numId w:val="11"/>
        </w:numPr>
        <w:spacing w:after="0" w:line="276" w:lineRule="auto"/>
        <w:ind w:left="1134" w:hanging="283"/>
        <w:jc w:val="both"/>
        <w:rPr>
          <w:rFonts w:ascii="Times New Roman" w:hAnsi="Times New Roman"/>
          <w:lang w:val="ro-RO"/>
        </w:rPr>
      </w:pPr>
      <w:r w:rsidRPr="005F0F14">
        <w:rPr>
          <w:rStyle w:val="cf01"/>
          <w:rFonts w:ascii="Times New Roman" w:hAnsi="Times New Roman"/>
          <w:sz w:val="22"/>
          <w:lang w:val="ro-RO"/>
        </w:rPr>
        <w:t>reconcilierea valorilor estimate, inclusiv argumentarea rezultatului selectat pentru valoarea/intervalul de valori finale a</w:t>
      </w:r>
      <w:r w:rsidRPr="005F0F14">
        <w:rPr>
          <w:rStyle w:val="cf11"/>
          <w:rFonts w:ascii="Times New Roman" w:hAnsi="Times New Roman"/>
          <w:sz w:val="22"/>
          <w:lang w:val="ro-RO"/>
        </w:rPr>
        <w:t>le</w:t>
      </w:r>
      <w:r w:rsidRPr="005F0F14">
        <w:rPr>
          <w:rStyle w:val="cf01"/>
          <w:rFonts w:ascii="Times New Roman" w:hAnsi="Times New Roman"/>
          <w:sz w:val="22"/>
          <w:lang w:val="ro-RO"/>
        </w:rPr>
        <w:t xml:space="preserve"> obiectului evaluării și specificarea surselor/aspectelor de incertitudine a evaluării efectuate</w:t>
      </w:r>
      <w:r w:rsidR="00257E8E" w:rsidRPr="005F0F14">
        <w:rPr>
          <w:rFonts w:ascii="Times New Roman" w:hAnsi="Times New Roman"/>
          <w:lang w:val="ro-RO"/>
        </w:rPr>
        <w:t>;</w:t>
      </w:r>
    </w:p>
    <w:p w14:paraId="4F413C5C" w14:textId="3968B103" w:rsidR="00257E8E" w:rsidRPr="005F0F14" w:rsidRDefault="00145192" w:rsidP="009D50F6">
      <w:pPr>
        <w:numPr>
          <w:ilvl w:val="0"/>
          <w:numId w:val="11"/>
        </w:numPr>
        <w:spacing w:after="0" w:line="276" w:lineRule="auto"/>
        <w:ind w:left="1134" w:hanging="283"/>
        <w:jc w:val="both"/>
        <w:rPr>
          <w:rFonts w:ascii="Times New Roman" w:hAnsi="Times New Roman"/>
          <w:lang w:val="ro-RO"/>
        </w:rPr>
      </w:pPr>
      <w:r w:rsidRPr="005F0F14">
        <w:rPr>
          <w:rStyle w:val="cf01"/>
          <w:rFonts w:ascii="Times New Roman" w:hAnsi="Times New Roman"/>
          <w:sz w:val="22"/>
          <w:lang w:val="ro-RO"/>
        </w:rPr>
        <w:t>descrierea metodologiei și ipotezelor aplicate</w:t>
      </w:r>
      <w:r w:rsidRPr="005F0F14" w:rsidDel="00145192">
        <w:rPr>
          <w:rFonts w:ascii="Times New Roman" w:hAnsi="Times New Roman"/>
          <w:lang w:val="ro-RO"/>
        </w:rPr>
        <w:t xml:space="preserve"> </w:t>
      </w:r>
      <w:r w:rsidR="00257E8E" w:rsidRPr="005F0F14">
        <w:rPr>
          <w:rFonts w:ascii="Times New Roman" w:hAnsi="Times New Roman"/>
          <w:lang w:val="ro-RO"/>
        </w:rPr>
        <w:t>de evaluator la efectuarea evaluării, a gradului de sensibilitate a evaluării la metodologiile și ipotezele alese și, atunci când este fezabil, o explicație a diferenței dintre metodologiile și ipotezele respective și cele utilizate pentru alte evaluări relevante, inclusiv pentru evaluările efectuate înainte de rezoluție;</w:t>
      </w:r>
    </w:p>
    <w:p w14:paraId="16F9161E" w14:textId="24296F50" w:rsidR="00257E8E" w:rsidRPr="005F0F14" w:rsidRDefault="00257E8E" w:rsidP="009D50F6">
      <w:pPr>
        <w:numPr>
          <w:ilvl w:val="0"/>
          <w:numId w:val="11"/>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orice informații suplimentare care, în opinia evaluatorului, ar fi de ajutor </w:t>
      </w:r>
      <w:r w:rsidR="00424E95" w:rsidRPr="005F0F14">
        <w:rPr>
          <w:rFonts w:ascii="Times New Roman" w:hAnsi="Times New Roman"/>
          <w:lang w:val="ro-RO"/>
        </w:rPr>
        <w:t>Băncii Naționa</w:t>
      </w:r>
      <w:r w:rsidR="00D84903" w:rsidRPr="005F0F14">
        <w:rPr>
          <w:rFonts w:ascii="Times New Roman" w:hAnsi="Times New Roman"/>
          <w:lang w:val="ro-RO"/>
        </w:rPr>
        <w:t xml:space="preserve">le </w:t>
      </w:r>
      <w:r w:rsidR="006508E4">
        <w:rPr>
          <w:rFonts w:ascii="Times New Roman" w:hAnsi="Times New Roman"/>
          <w:lang w:val="ro-RO"/>
        </w:rPr>
        <w:t xml:space="preserve">a </w:t>
      </w:r>
      <w:r w:rsidR="00D84903" w:rsidRPr="005F0F14">
        <w:rPr>
          <w:rFonts w:ascii="Times New Roman" w:hAnsi="Times New Roman"/>
          <w:lang w:val="ro-RO"/>
        </w:rPr>
        <w:t>Moldovei</w:t>
      </w:r>
      <w:r w:rsidRPr="005F0F14">
        <w:rPr>
          <w:rFonts w:ascii="Times New Roman" w:hAnsi="Times New Roman"/>
          <w:lang w:val="ro-RO"/>
        </w:rPr>
        <w:t>, să atingă scopurile prevăzute la art.72-82 din Legea nr. 232/2016.</w:t>
      </w:r>
    </w:p>
    <w:p w14:paraId="42E8DD9E" w14:textId="77777777" w:rsidR="008471C6" w:rsidRPr="007457E7" w:rsidRDefault="008471C6" w:rsidP="007D7B03">
      <w:pPr>
        <w:spacing w:line="276" w:lineRule="auto"/>
        <w:rPr>
          <w:rFonts w:ascii="Times New Roman" w:hAnsi="Times New Roman"/>
          <w:sz w:val="14"/>
          <w:szCs w:val="14"/>
          <w:lang w:val="ro-RO"/>
        </w:rPr>
      </w:pPr>
    </w:p>
    <w:p w14:paraId="22D25D60" w14:textId="792BA4D7" w:rsidR="00257E8E" w:rsidRPr="005D2595" w:rsidRDefault="00257E8E" w:rsidP="007D7B03">
      <w:pPr>
        <w:spacing w:line="276" w:lineRule="auto"/>
        <w:jc w:val="center"/>
        <w:rPr>
          <w:rFonts w:ascii="Times New Roman" w:hAnsi="Times New Roman"/>
          <w:b/>
          <w:sz w:val="24"/>
          <w:szCs w:val="24"/>
          <w:lang w:val="ro-RO"/>
        </w:rPr>
      </w:pPr>
      <w:bookmarkStart w:id="8" w:name="_Hlk101969725"/>
      <w:r w:rsidRPr="005D2595">
        <w:rPr>
          <w:rFonts w:ascii="Times New Roman" w:hAnsi="Times New Roman"/>
          <w:b/>
          <w:sz w:val="24"/>
          <w:szCs w:val="24"/>
          <w:lang w:val="ro-RO"/>
        </w:rPr>
        <w:t xml:space="preserve">Capitolul III. CRITERII SPECIFICE PENTRU EVALUAREA </w:t>
      </w:r>
      <w:r w:rsidR="00291A3E" w:rsidRPr="005D2595">
        <w:rPr>
          <w:rFonts w:ascii="Times New Roman" w:hAnsi="Times New Roman"/>
          <w:sz w:val="24"/>
          <w:szCs w:val="24"/>
          <w:lang w:val="ro-RO"/>
        </w:rPr>
        <w:t xml:space="preserve"> </w:t>
      </w:r>
      <w:r w:rsidR="00291A3E" w:rsidRPr="005D2595">
        <w:rPr>
          <w:rFonts w:ascii="Times New Roman" w:hAnsi="Times New Roman"/>
          <w:b/>
          <w:sz w:val="24"/>
          <w:szCs w:val="24"/>
          <w:lang w:val="ro-RO"/>
        </w:rPr>
        <w:t>ÎN SCOPUL STIPULAT LA ART.75 LIT. A) DIN LEGEA NR. 232/2016</w:t>
      </w:r>
    </w:p>
    <w:p w14:paraId="7B54E292" w14:textId="3B2A5E9F"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t>Secțiunea 1. Principii generale</w:t>
      </w:r>
      <w:r w:rsidR="00931FA5" w:rsidRPr="005F0F14">
        <w:rPr>
          <w:rFonts w:ascii="Times New Roman" w:hAnsi="Times New Roman"/>
          <w:b/>
          <w:i/>
          <w:lang w:val="ro-RO"/>
        </w:rPr>
        <w:t xml:space="preserve"> ale evaluării </w:t>
      </w:r>
      <w:r w:rsidR="00291A3E" w:rsidRPr="005F0F14">
        <w:rPr>
          <w:rFonts w:ascii="Times New Roman" w:hAnsi="Times New Roman"/>
          <w:lang w:val="ro-RO"/>
        </w:rPr>
        <w:t xml:space="preserve"> </w:t>
      </w:r>
      <w:r w:rsidR="00291A3E" w:rsidRPr="005F0F14">
        <w:rPr>
          <w:rFonts w:ascii="Times New Roman" w:hAnsi="Times New Roman"/>
          <w:b/>
          <w:i/>
          <w:lang w:val="ro-RO"/>
        </w:rPr>
        <w:t>în scopul stipulat la art.75 lit. a) din Legea nr. 232/2016</w:t>
      </w:r>
    </w:p>
    <w:bookmarkEnd w:id="8"/>
    <w:p w14:paraId="0284EBCF" w14:textId="5D4FFEB2" w:rsidR="00257E8E" w:rsidRPr="005F0F14" w:rsidRDefault="00291A3E" w:rsidP="007D7B03">
      <w:pPr>
        <w:pStyle w:val="ListParagraph"/>
        <w:numPr>
          <w:ilvl w:val="0"/>
          <w:numId w:val="2"/>
        </w:numPr>
        <w:spacing w:before="120" w:after="120" w:line="276" w:lineRule="auto"/>
        <w:ind w:left="850" w:hanging="493"/>
        <w:jc w:val="both"/>
        <w:rPr>
          <w:lang w:val="ro-RO"/>
        </w:rPr>
      </w:pPr>
      <w:r w:rsidRPr="005F0F14">
        <w:rPr>
          <w:rFonts w:ascii="Times New Roman" w:hAnsi="Times New Roman"/>
          <w:lang w:val="ro-RO"/>
        </w:rPr>
        <w:t xml:space="preserve">Evaluarea în scopul stipulat la art.75 lit. a) din Legea nr. 232/2016 </w:t>
      </w:r>
      <w:r w:rsidR="00726F0A" w:rsidRPr="005F0F14">
        <w:rPr>
          <w:rFonts w:ascii="Times New Roman" w:hAnsi="Times New Roman"/>
          <w:lang w:val="ro-RO"/>
        </w:rPr>
        <w:t xml:space="preserve">trebuie să </w:t>
      </w:r>
      <w:r w:rsidR="00257E8E" w:rsidRPr="005F0F14">
        <w:rPr>
          <w:rFonts w:ascii="Times New Roman" w:hAnsi="Times New Roman"/>
          <w:lang w:val="ro-RO"/>
        </w:rPr>
        <w:t>se baz</w:t>
      </w:r>
      <w:r w:rsidR="002B06EB" w:rsidRPr="005F0F14">
        <w:rPr>
          <w:rFonts w:ascii="Times New Roman" w:hAnsi="Times New Roman"/>
          <w:lang w:val="ro-RO"/>
        </w:rPr>
        <w:t>e</w:t>
      </w:r>
      <w:r w:rsidR="00726F0A" w:rsidRPr="005F0F14">
        <w:rPr>
          <w:rFonts w:ascii="Times New Roman" w:hAnsi="Times New Roman"/>
          <w:lang w:val="ro-RO"/>
        </w:rPr>
        <w:t>ze</w:t>
      </w:r>
      <w:r w:rsidR="00257E8E" w:rsidRPr="005F0F14">
        <w:rPr>
          <w:rFonts w:ascii="Times New Roman" w:hAnsi="Times New Roman"/>
          <w:lang w:val="ro-RO"/>
        </w:rPr>
        <w:t xml:space="preserve"> pe ipoteze corecte și realiste și </w:t>
      </w:r>
      <w:r w:rsidR="00726F0A" w:rsidRPr="005F0F14">
        <w:rPr>
          <w:rFonts w:ascii="Times New Roman" w:hAnsi="Times New Roman"/>
          <w:lang w:val="ro-RO"/>
        </w:rPr>
        <w:t xml:space="preserve">să </w:t>
      </w:r>
      <w:r w:rsidR="002B06EB" w:rsidRPr="005F0F14">
        <w:rPr>
          <w:rFonts w:ascii="Times New Roman" w:hAnsi="Times New Roman"/>
          <w:lang w:val="ro-RO"/>
        </w:rPr>
        <w:t>urmăr</w:t>
      </w:r>
      <w:r w:rsidR="00726F0A" w:rsidRPr="005F0F14">
        <w:rPr>
          <w:rFonts w:ascii="Times New Roman" w:hAnsi="Times New Roman"/>
          <w:lang w:val="ro-RO"/>
        </w:rPr>
        <w:t>ească</w:t>
      </w:r>
      <w:r w:rsidR="002B06EB" w:rsidRPr="005F0F14">
        <w:rPr>
          <w:rFonts w:ascii="Times New Roman" w:hAnsi="Times New Roman"/>
          <w:lang w:val="ro-RO"/>
        </w:rPr>
        <w:t xml:space="preserve"> </w:t>
      </w:r>
      <w:r w:rsidR="00257E8E" w:rsidRPr="005F0F14">
        <w:rPr>
          <w:rFonts w:ascii="Times New Roman" w:hAnsi="Times New Roman"/>
          <w:lang w:val="ro-RO"/>
        </w:rPr>
        <w:t xml:space="preserve">să asigure faptul că pierderile înregistrate în cadrul scenariului corespunzător sunt recunoscute integral. </w:t>
      </w:r>
      <w:r w:rsidR="00E93D2C" w:rsidRPr="005F0F14">
        <w:rPr>
          <w:rFonts w:ascii="Times New Roman" w:hAnsi="Times New Roman"/>
          <w:lang w:val="ro-RO"/>
        </w:rPr>
        <w:t>Această evaluare</w:t>
      </w:r>
      <w:r w:rsidR="00257E8E" w:rsidRPr="005F0F14">
        <w:rPr>
          <w:rFonts w:ascii="Times New Roman" w:hAnsi="Times New Roman"/>
          <w:lang w:val="ro-RO"/>
        </w:rPr>
        <w:t xml:space="preserve"> trebuie să reprezinte o sursă de informații pe baza căreia autoritatea competentă să stabilească dacă o anumită instituție „intră sau este susceptibilă de a intra într-o stare de dificultate majoră”,</w:t>
      </w:r>
      <w:r w:rsidR="009C4420" w:rsidRPr="005F0F14">
        <w:rPr>
          <w:rFonts w:ascii="Times New Roman" w:hAnsi="Times New Roman"/>
          <w:lang w:val="ro-RO"/>
        </w:rPr>
        <w:t xml:space="preserve"> </w:t>
      </w:r>
      <w:r w:rsidR="00257E8E" w:rsidRPr="005F0F14">
        <w:rPr>
          <w:rFonts w:ascii="Times New Roman" w:hAnsi="Times New Roman"/>
          <w:lang w:val="ro-RO"/>
        </w:rPr>
        <w:t>conform art</w:t>
      </w:r>
      <w:r w:rsidR="009C4420" w:rsidRPr="005F0F14">
        <w:rPr>
          <w:rFonts w:ascii="Times New Roman" w:hAnsi="Times New Roman"/>
          <w:lang w:val="ro-RO"/>
        </w:rPr>
        <w:t>.</w:t>
      </w:r>
      <w:r w:rsidR="00257E8E" w:rsidRPr="005F0F14">
        <w:rPr>
          <w:rFonts w:ascii="Times New Roman" w:hAnsi="Times New Roman"/>
          <w:lang w:val="ro-RO"/>
        </w:rPr>
        <w:t xml:space="preserve">58 alin.1 lit. a) și art.59 alin.(1) din Legea nr. 232/2016. Pe baza orientărilor în materie de supraveghere existente sau a altor surse general recunoscute care stabilesc criteriile de evaluare </w:t>
      </w:r>
      <w:r w:rsidR="00257E8E" w:rsidRPr="005D2568">
        <w:rPr>
          <w:rFonts w:ascii="Times New Roman" w:hAnsi="Times New Roman"/>
          <w:lang w:val="ro-RO"/>
        </w:rPr>
        <w:t>corect</w:t>
      </w:r>
      <w:r w:rsidR="00466360">
        <w:rPr>
          <w:rFonts w:ascii="Times New Roman" w:hAnsi="Times New Roman"/>
          <w:lang w:val="ro-RO"/>
        </w:rPr>
        <w:t>e</w:t>
      </w:r>
      <w:r w:rsidR="00257E8E" w:rsidRPr="005F0F14">
        <w:rPr>
          <w:rFonts w:ascii="Times New Roman" w:hAnsi="Times New Roman"/>
          <w:lang w:val="ro-RO"/>
        </w:rPr>
        <w:t xml:space="preserve"> și </w:t>
      </w:r>
      <w:r w:rsidR="00257E8E" w:rsidRPr="005D2568">
        <w:rPr>
          <w:rFonts w:ascii="Times New Roman" w:hAnsi="Times New Roman"/>
          <w:lang w:val="ro-RO"/>
        </w:rPr>
        <w:t>realist</w:t>
      </w:r>
      <w:r w:rsidR="00466360">
        <w:rPr>
          <w:rFonts w:ascii="Times New Roman" w:hAnsi="Times New Roman"/>
          <w:lang w:val="ro-RO"/>
        </w:rPr>
        <w:t>e</w:t>
      </w:r>
      <w:r w:rsidR="00257E8E" w:rsidRPr="005F0F14">
        <w:rPr>
          <w:rFonts w:ascii="Times New Roman" w:hAnsi="Times New Roman"/>
          <w:lang w:val="ro-RO"/>
        </w:rPr>
        <w:t xml:space="preserve"> a diferitelor tipuri de active, datorii și capitaluri proprii, evaluatorul poate să pună sub semnul întrebării ipotezele, datele, metodologiile și raționamentele pe care banca </w:t>
      </w:r>
      <w:r w:rsidR="00195061" w:rsidRPr="005F0F14">
        <w:rPr>
          <w:rFonts w:ascii="Times New Roman" w:hAnsi="Times New Roman"/>
          <w:lang w:val="ro-RO"/>
        </w:rPr>
        <w:t xml:space="preserve">supusă </w:t>
      </w:r>
      <w:r w:rsidR="002D1C4D" w:rsidRPr="005F0F14">
        <w:rPr>
          <w:rFonts w:ascii="Times New Roman" w:hAnsi="Times New Roman"/>
          <w:lang w:val="ro-RO"/>
        </w:rPr>
        <w:t>evaluării</w:t>
      </w:r>
      <w:r w:rsidR="00195061" w:rsidRPr="005F0F14">
        <w:rPr>
          <w:rFonts w:ascii="Times New Roman" w:hAnsi="Times New Roman"/>
          <w:lang w:val="ro-RO"/>
        </w:rPr>
        <w:t xml:space="preserve"> </w:t>
      </w:r>
      <w:r w:rsidR="00257E8E" w:rsidRPr="005F0F14">
        <w:rPr>
          <w:rFonts w:ascii="Times New Roman" w:hAnsi="Times New Roman"/>
          <w:lang w:val="ro-RO"/>
        </w:rPr>
        <w:t xml:space="preserve">și-a bazat evaluările efectuate în vederea îndeplinirii obligațiilor sale de raportare financiară sau pentru calcularea cerințelor </w:t>
      </w:r>
      <w:r w:rsidR="007E0A04" w:rsidRPr="005F0F14">
        <w:rPr>
          <w:rFonts w:ascii="Times New Roman" w:hAnsi="Times New Roman"/>
          <w:lang w:val="ro-RO"/>
        </w:rPr>
        <w:t>față de fonduri proprii</w:t>
      </w:r>
      <w:r w:rsidR="00257E8E" w:rsidRPr="005F0F14">
        <w:rPr>
          <w:rFonts w:ascii="Times New Roman" w:hAnsi="Times New Roman"/>
          <w:lang w:val="ro-RO"/>
        </w:rPr>
        <w:t xml:space="preserve"> și să nu țină cont de acestea pentru evaluare.</w:t>
      </w:r>
    </w:p>
    <w:p w14:paraId="6A5640F3" w14:textId="62E69F77"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Evaluatorul </w:t>
      </w:r>
      <w:r w:rsidR="002B06EB" w:rsidRPr="005F0F14">
        <w:rPr>
          <w:rFonts w:eastAsiaTheme="minorHAnsi"/>
          <w:sz w:val="22"/>
        </w:rPr>
        <w:t xml:space="preserve">stabilește </w:t>
      </w:r>
      <w:r w:rsidRPr="005F0F14">
        <w:rPr>
          <w:rFonts w:eastAsiaTheme="minorHAnsi"/>
          <w:sz w:val="22"/>
        </w:rPr>
        <w:t>cele mai adecvate metodologii de evaluare, care se pot baza pe modelele interne ale băncii în cazul în care evaluatorul consideră că acest lucru este adecvat, în funcție de natura cadrului de gestionare a riscurilor băncii și de calitatea datelor și informațiilor disponibile.</w:t>
      </w:r>
    </w:p>
    <w:p w14:paraId="07F46D1C" w14:textId="7D8C49A6" w:rsidR="00F62D24" w:rsidRPr="005F0F14" w:rsidRDefault="00931FA5"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Evaluarea </w:t>
      </w:r>
      <w:r w:rsidR="00DD7AC6" w:rsidRPr="005F0F14">
        <w:rPr>
          <w:rFonts w:eastAsiaTheme="minorHAnsi"/>
          <w:sz w:val="22"/>
        </w:rPr>
        <w:t>în scopul stipulat la art.75 lit. a) din Legea nr. 232/2016</w:t>
      </w:r>
      <w:r w:rsidR="00BC2ACE" w:rsidRPr="005F0F14">
        <w:rPr>
          <w:rFonts w:eastAsiaTheme="minorHAnsi"/>
          <w:sz w:val="22"/>
        </w:rPr>
        <w:t xml:space="preserve"> </w:t>
      </w:r>
      <w:r w:rsidR="00257E8E" w:rsidRPr="005F0F14">
        <w:rPr>
          <w:rFonts w:eastAsiaTheme="minorHAnsi"/>
          <w:sz w:val="22"/>
        </w:rPr>
        <w:t>trebuie să fie în concordanță cu cadrul contabil și cu cadrul de reglementare prudențială aplicabil.</w:t>
      </w:r>
    </w:p>
    <w:p w14:paraId="150CA4E9" w14:textId="137D1530" w:rsidR="00257E8E" w:rsidRPr="005F0F14" w:rsidRDefault="00257E8E" w:rsidP="007D7B03">
      <w:pPr>
        <w:spacing w:line="276" w:lineRule="auto"/>
        <w:jc w:val="center"/>
        <w:rPr>
          <w:rFonts w:ascii="Times New Roman" w:hAnsi="Times New Roman"/>
          <w:b/>
          <w:i/>
          <w:lang w:val="ro-RO"/>
        </w:rPr>
      </w:pPr>
      <w:bookmarkStart w:id="9" w:name="_Hlk101969732"/>
      <w:r w:rsidRPr="005F0F14">
        <w:rPr>
          <w:rFonts w:ascii="Times New Roman" w:hAnsi="Times New Roman"/>
          <w:b/>
          <w:i/>
          <w:lang w:val="ro-RO"/>
        </w:rPr>
        <w:t>Secțiunea 2. Domenii care necesită o atenție deosebită în evaluare</w:t>
      </w:r>
      <w:r w:rsidR="00931FA5" w:rsidRPr="005F0F14">
        <w:rPr>
          <w:rFonts w:ascii="Times New Roman" w:hAnsi="Times New Roman"/>
          <w:b/>
          <w:i/>
          <w:lang w:val="ro-RO"/>
        </w:rPr>
        <w:t>a</w:t>
      </w:r>
      <w:r w:rsidR="00931FA5" w:rsidRPr="005F0F14">
        <w:rPr>
          <w:rFonts w:ascii="Times New Roman" w:hAnsi="Times New Roman"/>
          <w:lang w:val="ro-RO"/>
        </w:rPr>
        <w:t xml:space="preserve"> </w:t>
      </w:r>
      <w:r w:rsidR="00DD7AC6" w:rsidRPr="005F0F14">
        <w:rPr>
          <w:rFonts w:ascii="Times New Roman" w:hAnsi="Times New Roman"/>
          <w:b/>
          <w:i/>
          <w:lang w:val="ro-RO"/>
        </w:rPr>
        <w:t>în scopul stipulat la art.75 lit. a) din Legea nr. 232/2016</w:t>
      </w:r>
    </w:p>
    <w:p w14:paraId="5F74CA36" w14:textId="62A08532" w:rsidR="00257E8E" w:rsidRPr="005F0F14" w:rsidRDefault="005A7130" w:rsidP="007D7B03">
      <w:pPr>
        <w:pStyle w:val="BodyText"/>
        <w:numPr>
          <w:ilvl w:val="0"/>
          <w:numId w:val="2"/>
        </w:numPr>
        <w:spacing w:before="120" w:after="120" w:line="276" w:lineRule="auto"/>
        <w:ind w:left="850" w:hanging="493"/>
        <w:rPr>
          <w:rFonts w:eastAsiaTheme="minorHAnsi"/>
          <w:sz w:val="22"/>
        </w:rPr>
      </w:pPr>
      <w:bookmarkStart w:id="10" w:name="_Hlk137546858"/>
      <w:bookmarkEnd w:id="9"/>
      <w:r w:rsidRPr="005F0F14">
        <w:rPr>
          <w:rFonts w:eastAsiaTheme="minorHAnsi"/>
          <w:sz w:val="22"/>
        </w:rPr>
        <w:t xml:space="preserve">Procesul de evaluare </w:t>
      </w:r>
      <w:r w:rsidR="008C3EB8" w:rsidRPr="005F0F14">
        <w:rPr>
          <w:rFonts w:eastAsiaTheme="minorHAnsi"/>
          <w:sz w:val="22"/>
        </w:rPr>
        <w:t>trebuie să se axeze</w:t>
      </w:r>
      <w:r w:rsidR="00257E8E" w:rsidRPr="005F0F14">
        <w:rPr>
          <w:rFonts w:eastAsiaTheme="minorHAnsi"/>
          <w:sz w:val="22"/>
        </w:rPr>
        <w:t xml:space="preserve"> în mod deosebit pe domeniile a căror evaluare este </w:t>
      </w:r>
      <w:r w:rsidR="00A97E82">
        <w:rPr>
          <w:rFonts w:eastAsiaTheme="minorHAnsi"/>
          <w:sz w:val="22"/>
          <w:szCs w:val="22"/>
          <w:lang w:val="ro-MD"/>
        </w:rPr>
        <w:t>supusă la mai</w:t>
      </w:r>
      <w:r w:rsidR="00257E8E" w:rsidRPr="005F0F14">
        <w:rPr>
          <w:rFonts w:eastAsiaTheme="minorHAnsi"/>
          <w:sz w:val="22"/>
        </w:rPr>
        <w:t xml:space="preserve"> multe incertitudini și care au un impact semnificativ </w:t>
      </w:r>
      <w:bookmarkEnd w:id="10"/>
      <w:r w:rsidR="00257E8E" w:rsidRPr="005F0F14">
        <w:rPr>
          <w:rFonts w:eastAsiaTheme="minorHAnsi"/>
          <w:sz w:val="22"/>
        </w:rPr>
        <w:t xml:space="preserve">asupra evaluării în ansamblul său. În cazul domeniilor respective, </w:t>
      </w:r>
      <w:r w:rsidR="00726F0A" w:rsidRPr="005F0F14">
        <w:rPr>
          <w:rFonts w:eastAsiaTheme="minorHAnsi"/>
          <w:sz w:val="22"/>
        </w:rPr>
        <w:t>s</w:t>
      </w:r>
      <w:r w:rsidR="00567DFB" w:rsidRPr="005F0F14">
        <w:rPr>
          <w:rFonts w:eastAsiaTheme="minorHAnsi"/>
          <w:sz w:val="22"/>
        </w:rPr>
        <w:t>e</w:t>
      </w:r>
      <w:r w:rsidR="00726F0A" w:rsidRPr="005F0F14">
        <w:rPr>
          <w:rFonts w:eastAsiaTheme="minorHAnsi"/>
          <w:sz w:val="22"/>
        </w:rPr>
        <w:t xml:space="preserve"> </w:t>
      </w:r>
      <w:r w:rsidR="008C3EB8" w:rsidRPr="005F0F14">
        <w:rPr>
          <w:rFonts w:eastAsiaTheme="minorHAnsi"/>
          <w:sz w:val="22"/>
        </w:rPr>
        <w:t>prezint</w:t>
      </w:r>
      <w:r w:rsidR="00567DFB" w:rsidRPr="005F0F14">
        <w:rPr>
          <w:rFonts w:eastAsiaTheme="minorHAnsi"/>
          <w:sz w:val="22"/>
        </w:rPr>
        <w:t>ă</w:t>
      </w:r>
      <w:r w:rsidR="008C3EB8" w:rsidRPr="005F0F14">
        <w:rPr>
          <w:rFonts w:eastAsiaTheme="minorHAnsi"/>
          <w:sz w:val="22"/>
        </w:rPr>
        <w:t xml:space="preserve"> </w:t>
      </w:r>
      <w:r w:rsidR="00257E8E" w:rsidRPr="005F0F14">
        <w:rPr>
          <w:rFonts w:eastAsiaTheme="minorHAnsi"/>
          <w:sz w:val="22"/>
        </w:rPr>
        <w:t>rezultatele evaluării sub forma celor mai bune estimări punctuale și, după caz, sub formă de intervale de valori, astfel cum se prevede la pct.</w:t>
      </w:r>
      <w:r w:rsidR="00737E7F" w:rsidRPr="005F0F14">
        <w:rPr>
          <w:rFonts w:eastAsiaTheme="minorHAnsi"/>
          <w:sz w:val="22"/>
        </w:rPr>
        <w:t xml:space="preserve">6 </w:t>
      </w:r>
      <w:r w:rsidR="00257E8E" w:rsidRPr="005F0F14">
        <w:rPr>
          <w:rFonts w:eastAsiaTheme="minorHAnsi"/>
          <w:sz w:val="22"/>
        </w:rPr>
        <w:t>din prezent</w:t>
      </w:r>
      <w:r w:rsidR="00860658" w:rsidRPr="005F0F14">
        <w:rPr>
          <w:rFonts w:eastAsiaTheme="minorHAnsi"/>
          <w:sz w:val="22"/>
        </w:rPr>
        <w:t>a</w:t>
      </w:r>
      <w:r w:rsidR="00257E8E" w:rsidRPr="005F0F14">
        <w:rPr>
          <w:rFonts w:eastAsiaTheme="minorHAnsi"/>
          <w:sz w:val="22"/>
        </w:rPr>
        <w:t xml:space="preserve"> </w:t>
      </w:r>
      <w:r w:rsidR="00860658" w:rsidRPr="005F0F14">
        <w:rPr>
          <w:rFonts w:eastAsiaTheme="minorHAnsi"/>
          <w:sz w:val="22"/>
        </w:rPr>
        <w:t>instrucțiune</w:t>
      </w:r>
      <w:r w:rsidR="00257E8E" w:rsidRPr="005F0F14">
        <w:rPr>
          <w:rFonts w:eastAsiaTheme="minorHAnsi"/>
          <w:sz w:val="22"/>
        </w:rPr>
        <w:t>. Printre aceste domenii se numără:</w:t>
      </w:r>
    </w:p>
    <w:p w14:paraId="1E7E6E35" w14:textId="60E06719" w:rsidR="00257E8E" w:rsidRPr="005F0F14" w:rsidRDefault="00257E8E" w:rsidP="009D50F6">
      <w:pPr>
        <w:numPr>
          <w:ilvl w:val="0"/>
          <w:numId w:val="10"/>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 xml:space="preserve">creditele sau portofoliile de credite ale căror fluxuri de numerar preconizate depind de capacitatea, de dorința sau de motivația unei </w:t>
      </w:r>
      <w:proofErr w:type="spellStart"/>
      <w:r w:rsidRPr="005F0F14">
        <w:rPr>
          <w:rFonts w:ascii="Times New Roman" w:hAnsi="Times New Roman"/>
          <w:lang w:val="ro-RO"/>
        </w:rPr>
        <w:t>contrapărți</w:t>
      </w:r>
      <w:proofErr w:type="spellEnd"/>
      <w:r w:rsidRPr="005F0F14">
        <w:rPr>
          <w:rFonts w:ascii="Times New Roman" w:hAnsi="Times New Roman"/>
          <w:lang w:val="ro-RO"/>
        </w:rPr>
        <w:t xml:space="preserve"> de a-și îndeplini obligația, atunci când prognozele respective se bazează pe ipoteze referitoare la ratele de nerambursare, la probabilitățile de neîndeplinire a obligațiilor de plată, la pierderile în caz de nerambursare sau la caracteristicile instrumentului, în special în cazul în care se bazează pe modelele de pierdere pentru un portofoliu de credite;</w:t>
      </w:r>
    </w:p>
    <w:p w14:paraId="7356B301" w14:textId="2696AE3B" w:rsidR="00257E8E" w:rsidRPr="005F0F14" w:rsidRDefault="00257E8E" w:rsidP="009D50F6">
      <w:pPr>
        <w:numPr>
          <w:ilvl w:val="0"/>
          <w:numId w:val="10"/>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activele recuperate, ale căror fluxuri de numerar sunt afectate atât de valoarea justă a activului la momentul în care banca </w:t>
      </w:r>
      <w:r w:rsidR="00195061" w:rsidRPr="005F0F14">
        <w:rPr>
          <w:rFonts w:ascii="Times New Roman" w:hAnsi="Times New Roman"/>
          <w:lang w:val="ro-RO"/>
        </w:rPr>
        <w:t xml:space="preserve">supusă </w:t>
      </w:r>
      <w:r w:rsidR="00EC7605" w:rsidRPr="005F0F14">
        <w:rPr>
          <w:rFonts w:ascii="Times New Roman" w:hAnsi="Times New Roman"/>
          <w:lang w:val="ro-RO"/>
        </w:rPr>
        <w:t>evaluării</w:t>
      </w:r>
      <w:r w:rsidR="00195061" w:rsidRPr="005F0F14">
        <w:rPr>
          <w:rFonts w:ascii="Times New Roman" w:hAnsi="Times New Roman"/>
          <w:lang w:val="ro-RO"/>
        </w:rPr>
        <w:t xml:space="preserve"> </w:t>
      </w:r>
      <w:r w:rsidRPr="005F0F14">
        <w:rPr>
          <w:rFonts w:ascii="Times New Roman" w:hAnsi="Times New Roman"/>
          <w:lang w:val="ro-RO"/>
        </w:rPr>
        <w:t>execută silit titlul de valoare sau dreptul de retenție aferent, cât și de evoluția preconizată a valorii respective după executarea silită;</w:t>
      </w:r>
    </w:p>
    <w:p w14:paraId="601E1FB4" w14:textId="27A1FA4A" w:rsidR="00257E8E" w:rsidRPr="005F0F14" w:rsidRDefault="00257E8E" w:rsidP="009D50F6">
      <w:pPr>
        <w:numPr>
          <w:ilvl w:val="0"/>
          <w:numId w:val="10"/>
        </w:numPr>
        <w:spacing w:after="0" w:line="276" w:lineRule="auto"/>
        <w:ind w:left="1134" w:hanging="283"/>
        <w:jc w:val="both"/>
        <w:rPr>
          <w:rFonts w:ascii="Times New Roman" w:hAnsi="Times New Roman"/>
          <w:lang w:val="ro-RO"/>
        </w:rPr>
      </w:pPr>
      <w:r w:rsidRPr="005F0F14">
        <w:rPr>
          <w:rFonts w:ascii="Times New Roman" w:hAnsi="Times New Roman"/>
          <w:lang w:val="ro-RO"/>
        </w:rPr>
        <w:lastRenderedPageBreak/>
        <w:t xml:space="preserve">instrumentele evaluate la valoarea justă, atunci când </w:t>
      </w:r>
      <w:r w:rsidR="00F437C1" w:rsidRPr="005F0F14">
        <w:rPr>
          <w:rFonts w:ascii="Times New Roman" w:hAnsi="Times New Roman"/>
          <w:lang w:val="ro-RO"/>
        </w:rPr>
        <w:t>estimare</w:t>
      </w:r>
      <w:r w:rsidRPr="005F0F14">
        <w:rPr>
          <w:rFonts w:ascii="Times New Roman" w:hAnsi="Times New Roman"/>
          <w:lang w:val="ro-RO"/>
        </w:rPr>
        <w:t xml:space="preserve">a valorii juste respective în conformitate cu cerințele contabile sau prudențiale privind </w:t>
      </w:r>
      <w:r w:rsidR="0057193C" w:rsidRPr="005F0F14">
        <w:rPr>
          <w:rFonts w:ascii="Times New Roman" w:hAnsi="Times New Roman"/>
          <w:lang w:val="ro-RO"/>
        </w:rPr>
        <w:t xml:space="preserve">evaluarea </w:t>
      </w:r>
      <w:r w:rsidRPr="005F0F14">
        <w:rPr>
          <w:rFonts w:ascii="Times New Roman" w:hAnsi="Times New Roman"/>
          <w:lang w:val="ro-RO"/>
        </w:rPr>
        <w:t xml:space="preserve">lor </w:t>
      </w:r>
      <w:r w:rsidR="002A3E44" w:rsidRPr="005F0F14">
        <w:rPr>
          <w:rFonts w:ascii="Times New Roman" w:hAnsi="Times New Roman"/>
          <w:lang w:val="ro-RO"/>
        </w:rPr>
        <w:t>prin raportarea la prețurile pieței</w:t>
      </w:r>
      <w:r w:rsidRPr="005F0F14">
        <w:rPr>
          <w:rFonts w:ascii="Times New Roman" w:hAnsi="Times New Roman"/>
          <w:lang w:val="ro-RO"/>
        </w:rPr>
        <w:t xml:space="preserve"> sau</w:t>
      </w:r>
      <w:r w:rsidR="006E0423" w:rsidRPr="005F0F14">
        <w:rPr>
          <w:rFonts w:ascii="Times New Roman" w:hAnsi="Times New Roman"/>
          <w:lang w:val="ro-RO"/>
        </w:rPr>
        <w:t xml:space="preserve"> </w:t>
      </w:r>
      <w:r w:rsidR="002A3E44" w:rsidRPr="005F0F14">
        <w:rPr>
          <w:rFonts w:ascii="Times New Roman" w:hAnsi="Times New Roman"/>
          <w:lang w:val="ro-RO"/>
        </w:rPr>
        <w:t>prin referire</w:t>
      </w:r>
      <w:r w:rsidRPr="005F0F14">
        <w:rPr>
          <w:rFonts w:ascii="Times New Roman" w:hAnsi="Times New Roman"/>
          <w:lang w:val="ro-RO"/>
        </w:rPr>
        <w:t xml:space="preserve"> la</w:t>
      </w:r>
      <w:r w:rsidR="002A3E44" w:rsidRPr="005F0F14">
        <w:rPr>
          <w:rFonts w:ascii="Times New Roman" w:hAnsi="Times New Roman"/>
          <w:lang w:val="ro-RO"/>
        </w:rPr>
        <w:t xml:space="preserve"> un</w:t>
      </w:r>
      <w:r w:rsidRPr="005F0F14">
        <w:rPr>
          <w:rFonts w:ascii="Times New Roman" w:hAnsi="Times New Roman"/>
          <w:lang w:val="ro-RO"/>
        </w:rPr>
        <w:t xml:space="preserve"> model nu mai este aplicabilă sau valabilă, ținând seama de circumstanțe;</w:t>
      </w:r>
    </w:p>
    <w:p w14:paraId="7EB31D6B" w14:textId="2C6DF29D" w:rsidR="00257E8E" w:rsidRPr="005F0F14" w:rsidRDefault="00257E8E" w:rsidP="009D50F6">
      <w:pPr>
        <w:numPr>
          <w:ilvl w:val="0"/>
          <w:numId w:val="10"/>
        </w:numPr>
        <w:spacing w:after="0" w:line="276" w:lineRule="auto"/>
        <w:ind w:left="1134" w:hanging="283"/>
        <w:jc w:val="both"/>
        <w:rPr>
          <w:rFonts w:ascii="Times New Roman" w:hAnsi="Times New Roman"/>
          <w:lang w:val="ro-MD"/>
        </w:rPr>
      </w:pPr>
      <w:r w:rsidRPr="005F0F14">
        <w:rPr>
          <w:rFonts w:ascii="Times New Roman" w:hAnsi="Times New Roman"/>
          <w:lang w:val="ro-MD"/>
        </w:rPr>
        <w:t xml:space="preserve">fondurile comerciale și </w:t>
      </w:r>
      <w:r w:rsidR="004A1CEC" w:rsidRPr="005F0F14">
        <w:rPr>
          <w:rFonts w:ascii="Times New Roman" w:hAnsi="Times New Roman"/>
          <w:lang w:val="ro-MD"/>
        </w:rPr>
        <w:t xml:space="preserve">imobilizările </w:t>
      </w:r>
      <w:r w:rsidRPr="005F0F14">
        <w:rPr>
          <w:rFonts w:ascii="Times New Roman" w:hAnsi="Times New Roman"/>
          <w:lang w:val="ro-MD"/>
        </w:rPr>
        <w:t xml:space="preserve">necorporale, atunci când testul de depreciere poate depinde de </w:t>
      </w:r>
      <w:r w:rsidR="00145192" w:rsidRPr="005F0F14">
        <w:rPr>
          <w:rStyle w:val="cf01"/>
          <w:rFonts w:ascii="Times New Roman" w:hAnsi="Times New Roman"/>
          <w:sz w:val="22"/>
        </w:rPr>
        <w:t xml:space="preserve">un </w:t>
      </w:r>
      <w:proofErr w:type="spellStart"/>
      <w:r w:rsidR="00145192" w:rsidRPr="005F0F14">
        <w:rPr>
          <w:rStyle w:val="cf01"/>
          <w:rFonts w:ascii="Times New Roman" w:hAnsi="Times New Roman"/>
          <w:sz w:val="22"/>
        </w:rPr>
        <w:t>raționament</w:t>
      </w:r>
      <w:proofErr w:type="spellEnd"/>
      <w:r w:rsidR="00145192" w:rsidRPr="005F0F14" w:rsidDel="00145192">
        <w:rPr>
          <w:rFonts w:ascii="Times New Roman" w:hAnsi="Times New Roman"/>
          <w:lang w:val="ro-MD"/>
        </w:rPr>
        <w:t xml:space="preserve"> </w:t>
      </w:r>
      <w:r w:rsidRPr="005F0F14">
        <w:rPr>
          <w:rFonts w:ascii="Times New Roman" w:hAnsi="Times New Roman"/>
          <w:lang w:val="ro-MD"/>
        </w:rPr>
        <w:t>de valoare subiectivă, inclusiv în ceea ce privește fluxul de numerar care poate fi înregistrat în mod rezonabil, ratele de actualizare și perimetrul unităților generatoare de numerar;</w:t>
      </w:r>
    </w:p>
    <w:p w14:paraId="387C9AB1" w14:textId="1E83AC97" w:rsidR="00257E8E" w:rsidRPr="005F0F14" w:rsidRDefault="00257E8E" w:rsidP="009D50F6">
      <w:pPr>
        <w:numPr>
          <w:ilvl w:val="0"/>
          <w:numId w:val="10"/>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litigiile și acțiunile de reglementare, </w:t>
      </w:r>
      <w:r w:rsidR="007E4BD5" w:rsidRPr="005F0F14">
        <w:rPr>
          <w:rFonts w:ascii="Times New Roman" w:hAnsi="Times New Roman"/>
          <w:lang w:val="ro-RO"/>
        </w:rPr>
        <w:t>urmare cărora pot fi generate</w:t>
      </w:r>
      <w:r w:rsidR="007E4BD5" w:rsidRPr="005F0F14" w:rsidDel="00E8476C">
        <w:rPr>
          <w:rFonts w:ascii="Times New Roman" w:hAnsi="Times New Roman"/>
          <w:lang w:val="ro-RO"/>
        </w:rPr>
        <w:t xml:space="preserve"> </w:t>
      </w:r>
      <w:r w:rsidRPr="005F0F14">
        <w:rPr>
          <w:rFonts w:ascii="Times New Roman" w:hAnsi="Times New Roman"/>
          <w:lang w:val="ro-RO"/>
        </w:rPr>
        <w:t xml:space="preserve">fluxuri de numerar </w:t>
      </w:r>
      <w:r w:rsidR="00155161" w:rsidRPr="005F0F14">
        <w:rPr>
          <w:rFonts w:ascii="Times New Roman" w:hAnsi="Times New Roman"/>
          <w:lang w:val="ro-RO"/>
        </w:rPr>
        <w:t xml:space="preserve">ce pot fi suspuse </w:t>
      </w:r>
      <w:r w:rsidRPr="005F0F14">
        <w:rPr>
          <w:rFonts w:ascii="Times New Roman" w:hAnsi="Times New Roman"/>
          <w:lang w:val="ro-RO"/>
        </w:rPr>
        <w:t>unor grade</w:t>
      </w:r>
      <w:r w:rsidR="00155161" w:rsidRPr="005F0F14">
        <w:rPr>
          <w:rFonts w:ascii="Times New Roman" w:hAnsi="Times New Roman"/>
          <w:lang w:val="ro-RO"/>
        </w:rPr>
        <w:t xml:space="preserve"> diferite</w:t>
      </w:r>
      <w:r w:rsidRPr="005F0F14">
        <w:rPr>
          <w:rFonts w:ascii="Times New Roman" w:hAnsi="Times New Roman"/>
          <w:lang w:val="ro-RO"/>
        </w:rPr>
        <w:t xml:space="preserve"> de incertitudine în ceea ce privește valoarea și/sau momentul înregistrării acestora;</w:t>
      </w:r>
    </w:p>
    <w:p w14:paraId="41EB430B" w14:textId="183FCCB3" w:rsidR="00B74EDB" w:rsidRPr="005F0F14" w:rsidRDefault="00257E8E" w:rsidP="009D50F6">
      <w:pPr>
        <w:numPr>
          <w:ilvl w:val="0"/>
          <w:numId w:val="10"/>
        </w:numPr>
        <w:spacing w:after="0" w:line="276" w:lineRule="auto"/>
        <w:ind w:left="1134" w:hanging="283"/>
        <w:jc w:val="both"/>
        <w:rPr>
          <w:rFonts w:ascii="Times New Roman" w:hAnsi="Times New Roman"/>
          <w:lang w:val="ro-RO"/>
        </w:rPr>
      </w:pPr>
      <w:r w:rsidRPr="005F0F14">
        <w:rPr>
          <w:rFonts w:ascii="Times New Roman" w:hAnsi="Times New Roman"/>
          <w:lang w:val="ro-RO"/>
        </w:rPr>
        <w:t>elementele aferente impozitelor amânate.</w:t>
      </w:r>
    </w:p>
    <w:p w14:paraId="629CB47C" w14:textId="77777777" w:rsidR="00623081" w:rsidRPr="005F0F14" w:rsidRDefault="00623081" w:rsidP="007D7B03">
      <w:pPr>
        <w:spacing w:after="0" w:line="276" w:lineRule="auto"/>
        <w:ind w:left="1276"/>
        <w:jc w:val="both"/>
        <w:rPr>
          <w:rFonts w:ascii="Times New Roman" w:hAnsi="Times New Roman"/>
          <w:lang w:val="ro-RO"/>
        </w:rPr>
      </w:pPr>
    </w:p>
    <w:p w14:paraId="583EA7E7" w14:textId="32C10F75" w:rsidR="00257E8E" w:rsidRPr="005F0F14" w:rsidRDefault="00257E8E" w:rsidP="007D7B03">
      <w:pPr>
        <w:spacing w:line="276" w:lineRule="auto"/>
        <w:jc w:val="center"/>
        <w:rPr>
          <w:rFonts w:ascii="Times New Roman" w:hAnsi="Times New Roman"/>
          <w:b/>
          <w:i/>
          <w:lang w:val="ro-RO"/>
        </w:rPr>
      </w:pPr>
      <w:bookmarkStart w:id="11" w:name="_Hlk101971275"/>
      <w:bookmarkStart w:id="12" w:name="_Hlk103150827"/>
      <w:r w:rsidRPr="005F0F14">
        <w:rPr>
          <w:rFonts w:ascii="Times New Roman" w:hAnsi="Times New Roman"/>
          <w:b/>
          <w:i/>
          <w:lang w:val="ro-RO"/>
        </w:rPr>
        <w:t xml:space="preserve">Secțiunea 3. Factori care </w:t>
      </w:r>
      <w:r w:rsidR="00724276" w:rsidRPr="005F0F14">
        <w:rPr>
          <w:rStyle w:val="cf01"/>
          <w:rFonts w:ascii="Times New Roman" w:hAnsi="Times New Roman"/>
          <w:b/>
          <w:i/>
          <w:sz w:val="22"/>
          <w:lang w:val="ro-RO"/>
        </w:rPr>
        <w:t>pot afecta rezultatele evaluării</w:t>
      </w:r>
      <w:r w:rsidR="00724276" w:rsidRPr="005F0F14" w:rsidDel="00724276">
        <w:rPr>
          <w:rFonts w:ascii="Times New Roman" w:hAnsi="Times New Roman"/>
          <w:b/>
          <w:i/>
          <w:lang w:val="ro-RO"/>
        </w:rPr>
        <w:t xml:space="preserve"> </w:t>
      </w:r>
      <w:r w:rsidR="0047020C" w:rsidRPr="005F0F14">
        <w:rPr>
          <w:rFonts w:ascii="Times New Roman" w:hAnsi="Times New Roman"/>
          <w:b/>
          <w:i/>
          <w:lang w:val="ro-RO"/>
        </w:rPr>
        <w:t>în scopul stipulat la art.75 lit. a) din Legea nr. 232/2016</w:t>
      </w:r>
    </w:p>
    <w:bookmarkEnd w:id="11"/>
    <w:bookmarkEnd w:id="12"/>
    <w:p w14:paraId="76BC229B" w14:textId="7ABE6DA3" w:rsidR="00257E8E" w:rsidRPr="005F0F14" w:rsidRDefault="00BF2F6C" w:rsidP="007D7B03">
      <w:pPr>
        <w:pStyle w:val="BodyText"/>
        <w:numPr>
          <w:ilvl w:val="0"/>
          <w:numId w:val="2"/>
        </w:numPr>
        <w:spacing w:before="120" w:after="120" w:line="276" w:lineRule="auto"/>
        <w:ind w:left="850" w:hanging="493"/>
        <w:rPr>
          <w:rFonts w:eastAsiaTheme="minorHAnsi"/>
          <w:sz w:val="22"/>
        </w:rPr>
      </w:pPr>
      <w:r w:rsidRPr="006360E5">
        <w:rPr>
          <w:rStyle w:val="cf01"/>
          <w:rFonts w:ascii="Times New Roman" w:hAnsi="Times New Roman" w:cs="Times New Roman"/>
          <w:sz w:val="22"/>
          <w:szCs w:val="22"/>
        </w:rPr>
        <w:t>Î</w:t>
      </w:r>
      <w:r w:rsidR="00724276" w:rsidRPr="006360E5">
        <w:rPr>
          <w:rStyle w:val="cf01"/>
          <w:rFonts w:ascii="Times New Roman" w:hAnsi="Times New Roman" w:cs="Times New Roman"/>
          <w:sz w:val="22"/>
          <w:szCs w:val="22"/>
        </w:rPr>
        <w:t>n cadrul procesului de evaluare</w:t>
      </w:r>
      <w:r w:rsidR="00724276" w:rsidRPr="005F0F14" w:rsidDel="00724276">
        <w:rPr>
          <w:rFonts w:eastAsiaTheme="minorHAnsi"/>
          <w:sz w:val="22"/>
        </w:rPr>
        <w:t xml:space="preserve"> </w:t>
      </w:r>
      <w:r w:rsidR="00726F0A" w:rsidRPr="005F0F14">
        <w:rPr>
          <w:rFonts w:eastAsiaTheme="minorHAnsi"/>
          <w:sz w:val="22"/>
        </w:rPr>
        <w:t>trebuie să</w:t>
      </w:r>
      <w:r w:rsidR="00567DFB" w:rsidRPr="005F0F14">
        <w:rPr>
          <w:rFonts w:eastAsiaTheme="minorHAnsi"/>
          <w:sz w:val="22"/>
        </w:rPr>
        <w:t xml:space="preserve"> se</w:t>
      </w:r>
      <w:r w:rsidR="00726F0A" w:rsidRPr="005F0F14">
        <w:rPr>
          <w:rFonts w:eastAsiaTheme="minorHAnsi"/>
          <w:sz w:val="22"/>
        </w:rPr>
        <w:t xml:space="preserve"> </w:t>
      </w:r>
      <w:r w:rsidR="004F5382" w:rsidRPr="005F0F14">
        <w:rPr>
          <w:rFonts w:eastAsiaTheme="minorHAnsi"/>
          <w:sz w:val="22"/>
        </w:rPr>
        <w:t>ia</w:t>
      </w:r>
      <w:r w:rsidR="00257E8E" w:rsidRPr="005F0F14">
        <w:rPr>
          <w:rFonts w:eastAsiaTheme="minorHAnsi"/>
          <w:sz w:val="22"/>
        </w:rPr>
        <w:t xml:space="preserve"> în considerare factorii generali care pot afecta principalele ipoteze luate în calcul pentru </w:t>
      </w:r>
      <w:r w:rsidR="00F437C1" w:rsidRPr="005F0F14">
        <w:rPr>
          <w:rFonts w:eastAsiaTheme="minorHAnsi"/>
          <w:sz w:val="22"/>
        </w:rPr>
        <w:t>estimare</w:t>
      </w:r>
      <w:r w:rsidR="00257E8E" w:rsidRPr="005F0F14">
        <w:rPr>
          <w:rFonts w:eastAsiaTheme="minorHAnsi"/>
          <w:sz w:val="22"/>
        </w:rPr>
        <w:t>a valorii activelor și pasivelor din domeniile menționate la Secțiunea 2, inclusiv următorii factori:</w:t>
      </w:r>
    </w:p>
    <w:p w14:paraId="2A887E69" w14:textId="1FB033C4" w:rsidR="00257E8E" w:rsidRPr="005F0F14" w:rsidRDefault="00257E8E" w:rsidP="009D50F6">
      <w:pPr>
        <w:numPr>
          <w:ilvl w:val="0"/>
          <w:numId w:val="13"/>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circumstanțele economice și ale sectorului în cauză care afectează banca</w:t>
      </w:r>
      <w:r w:rsidR="00195061" w:rsidRPr="005F0F14">
        <w:rPr>
          <w:rFonts w:ascii="Times New Roman" w:hAnsi="Times New Roman"/>
          <w:lang w:val="ro-RO"/>
        </w:rPr>
        <w:t xml:space="preserve"> supusă </w:t>
      </w:r>
      <w:r w:rsidR="00290EA6" w:rsidRPr="005F0F14">
        <w:rPr>
          <w:rFonts w:ascii="Times New Roman" w:hAnsi="Times New Roman"/>
          <w:lang w:val="ro-RO"/>
        </w:rPr>
        <w:t>evaluării</w:t>
      </w:r>
      <w:r w:rsidRPr="005F0F14">
        <w:rPr>
          <w:rFonts w:ascii="Times New Roman" w:hAnsi="Times New Roman"/>
          <w:lang w:val="ro-RO"/>
        </w:rPr>
        <w:t>, inclusiv evoluțiile relevante ale pieței;</w:t>
      </w:r>
    </w:p>
    <w:p w14:paraId="51663D69" w14:textId="399A5099"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modelul de afaceri al băncii și modificările aduse strategiei sale;</w:t>
      </w:r>
    </w:p>
    <w:p w14:paraId="5A4ED8FB" w14:textId="7681042B"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criteriile băncii de selecție a activelor, inclusiv politicile de </w:t>
      </w:r>
      <w:r w:rsidR="00724276" w:rsidRPr="005F0F14">
        <w:rPr>
          <w:rStyle w:val="cf01"/>
          <w:rFonts w:ascii="Times New Roman" w:hAnsi="Times New Roman"/>
          <w:sz w:val="22"/>
          <w:lang w:val="ro-RO"/>
        </w:rPr>
        <w:t>acordare</w:t>
      </w:r>
      <w:r w:rsidRPr="005F0F14">
        <w:rPr>
          <w:rFonts w:ascii="Times New Roman" w:hAnsi="Times New Roman"/>
          <w:lang w:val="ro-RO"/>
        </w:rPr>
        <w:t xml:space="preserve"> a împrumuturilor;</w:t>
      </w:r>
    </w:p>
    <w:p w14:paraId="1DE70E58" w14:textId="581F6CB0"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circumstanțele și practicile care sunt susceptibile să ducă la creșteri neprevăzute ale plăților</w:t>
      </w:r>
      <w:r w:rsidR="00153EC9" w:rsidRPr="005F0F14">
        <w:rPr>
          <w:rFonts w:ascii="Times New Roman" w:hAnsi="Times New Roman"/>
          <w:lang w:val="ro-RO"/>
        </w:rPr>
        <w:t>;</w:t>
      </w:r>
    </w:p>
    <w:p w14:paraId="441E14CB" w14:textId="16C100A3"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circumstanțele care afectează parametrii utilizați pentru stabilirea activelor ponderate la risc utilizate pentru calcularea cerințelor minime </w:t>
      </w:r>
      <w:r w:rsidR="00221892" w:rsidRPr="005F0F14">
        <w:rPr>
          <w:rFonts w:ascii="Times New Roman" w:hAnsi="Times New Roman"/>
          <w:lang w:val="ro-RO"/>
        </w:rPr>
        <w:t>față de fondurile proprii</w:t>
      </w:r>
      <w:r w:rsidRPr="005F0F14">
        <w:rPr>
          <w:rFonts w:ascii="Times New Roman" w:hAnsi="Times New Roman"/>
          <w:lang w:val="ro-RO"/>
        </w:rPr>
        <w:t>;</w:t>
      </w:r>
    </w:p>
    <w:p w14:paraId="51108CE2" w14:textId="03B48F92"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impactul structurii financiare a băncii asupra capacității acesteia de a păstra activele pe perioada de păstrare prevăzută și capacitatea entității de a genera fluxuri de numerar previzibile;</w:t>
      </w:r>
    </w:p>
    <w:p w14:paraId="02F98B7A" w14:textId="4CB5464C" w:rsidR="00257E8E" w:rsidRPr="005F0F14" w:rsidRDefault="00257E8E" w:rsidP="009D50F6">
      <w:pPr>
        <w:numPr>
          <w:ilvl w:val="0"/>
          <w:numId w:val="13"/>
        </w:numPr>
        <w:spacing w:after="0" w:line="276" w:lineRule="auto"/>
        <w:ind w:left="1134" w:hanging="283"/>
        <w:jc w:val="both"/>
        <w:rPr>
          <w:rFonts w:ascii="Times New Roman" w:hAnsi="Times New Roman"/>
          <w:lang w:val="ro-RO"/>
        </w:rPr>
      </w:pPr>
      <w:r w:rsidRPr="005F0F14">
        <w:rPr>
          <w:rFonts w:ascii="Times New Roman" w:hAnsi="Times New Roman"/>
          <w:lang w:val="ro-RO"/>
        </w:rPr>
        <w:t>preocupări cu caracter general sau specifice băncii legate de lichidități sau de finanțare.</w:t>
      </w:r>
    </w:p>
    <w:p w14:paraId="1140D3FD" w14:textId="70E49AC0" w:rsidR="00257E8E" w:rsidRPr="006E4445" w:rsidRDefault="00435ECB"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cadrul evaluării </w:t>
      </w:r>
      <w:r w:rsidR="004F5382" w:rsidRPr="005F0F14">
        <w:rPr>
          <w:rFonts w:eastAsiaTheme="minorHAnsi"/>
          <w:sz w:val="22"/>
        </w:rPr>
        <w:t>trebuie să</w:t>
      </w:r>
      <w:r w:rsidRPr="005F0F14">
        <w:rPr>
          <w:rFonts w:eastAsiaTheme="minorHAnsi"/>
          <w:sz w:val="22"/>
        </w:rPr>
        <w:t xml:space="preserve"> se</w:t>
      </w:r>
      <w:r w:rsidR="004F5382" w:rsidRPr="005F0F14">
        <w:rPr>
          <w:rFonts w:eastAsiaTheme="minorHAnsi"/>
          <w:sz w:val="22"/>
        </w:rPr>
        <w:t xml:space="preserve"> </w:t>
      </w:r>
      <w:r w:rsidR="00257E8E" w:rsidRPr="005F0F14">
        <w:rPr>
          <w:rFonts w:eastAsiaTheme="minorHAnsi"/>
          <w:sz w:val="22"/>
        </w:rPr>
        <w:t>separ</w:t>
      </w:r>
      <w:r w:rsidR="004F5382" w:rsidRPr="005F0F14">
        <w:rPr>
          <w:rFonts w:eastAsiaTheme="minorHAnsi"/>
          <w:sz w:val="22"/>
        </w:rPr>
        <w:t>e</w:t>
      </w:r>
      <w:r w:rsidR="00257E8E" w:rsidRPr="005F0F14">
        <w:rPr>
          <w:rFonts w:eastAsiaTheme="minorHAnsi"/>
          <w:sz w:val="22"/>
        </w:rPr>
        <w:t xml:space="preserve"> în mod clar </w:t>
      </w:r>
      <w:bookmarkStart w:id="13" w:name="_Hlk112687855"/>
      <w:r w:rsidR="00257E8E" w:rsidRPr="005F0F14">
        <w:rPr>
          <w:rFonts w:eastAsiaTheme="minorHAnsi"/>
          <w:sz w:val="22"/>
        </w:rPr>
        <w:t xml:space="preserve">eventualele </w:t>
      </w:r>
      <w:r w:rsidR="00E355BC" w:rsidRPr="005F0F14">
        <w:rPr>
          <w:rFonts w:eastAsiaTheme="minorHAnsi"/>
          <w:sz w:val="22"/>
        </w:rPr>
        <w:t>venituri</w:t>
      </w:r>
      <w:r w:rsidR="00257E8E" w:rsidRPr="005F0F14">
        <w:rPr>
          <w:rFonts w:eastAsiaTheme="minorHAnsi"/>
          <w:sz w:val="22"/>
        </w:rPr>
        <w:t xml:space="preserve"> materiale nerealizate </w:t>
      </w:r>
      <w:bookmarkEnd w:id="13"/>
      <w:r w:rsidR="00257E8E" w:rsidRPr="005F0F14">
        <w:rPr>
          <w:rFonts w:eastAsiaTheme="minorHAnsi"/>
          <w:sz w:val="22"/>
        </w:rPr>
        <w:t xml:space="preserve">identificate în procesul de evaluare, în măsura în care </w:t>
      </w:r>
      <w:r w:rsidR="00E355BC" w:rsidRPr="005F0F14">
        <w:rPr>
          <w:rFonts w:eastAsiaTheme="minorHAnsi"/>
          <w:sz w:val="22"/>
        </w:rPr>
        <w:t>veniturile</w:t>
      </w:r>
      <w:r w:rsidR="00257E8E" w:rsidRPr="005F0F14">
        <w:rPr>
          <w:rFonts w:eastAsiaTheme="minorHAnsi"/>
          <w:sz w:val="22"/>
        </w:rPr>
        <w:t xml:space="preserve"> respective nu au fost recunoscute în evaluare, </w:t>
      </w:r>
      <w:r w:rsidRPr="005F0F14">
        <w:rPr>
          <w:rFonts w:eastAsiaTheme="minorHAnsi"/>
          <w:sz w:val="22"/>
        </w:rPr>
        <w:t>astfel înc</w:t>
      </w:r>
      <w:r w:rsidR="00E355BC" w:rsidRPr="005F0F14">
        <w:rPr>
          <w:rFonts w:eastAsiaTheme="minorHAnsi"/>
          <w:sz w:val="22"/>
        </w:rPr>
        <w:t>â</w:t>
      </w:r>
      <w:r w:rsidRPr="005F0F14">
        <w:rPr>
          <w:rFonts w:eastAsiaTheme="minorHAnsi"/>
          <w:sz w:val="22"/>
        </w:rPr>
        <w:t>t</w:t>
      </w:r>
      <w:r w:rsidR="004B1F8C" w:rsidRPr="005F0F14">
        <w:rPr>
          <w:rFonts w:eastAsiaTheme="minorHAnsi"/>
          <w:sz w:val="22"/>
        </w:rPr>
        <w:t xml:space="preserve"> raportul de</w:t>
      </w:r>
      <w:r w:rsidRPr="005F0F14">
        <w:rPr>
          <w:rFonts w:eastAsiaTheme="minorHAnsi"/>
          <w:sz w:val="22"/>
        </w:rPr>
        <w:t xml:space="preserve"> </w:t>
      </w:r>
      <w:r w:rsidR="004B1F8C" w:rsidRPr="005F0F14">
        <w:rPr>
          <w:rFonts w:eastAsiaTheme="minorHAnsi"/>
          <w:sz w:val="22"/>
        </w:rPr>
        <w:t>evaluare</w:t>
      </w:r>
      <w:r w:rsidR="00257E8E" w:rsidRPr="005F0F14">
        <w:rPr>
          <w:rFonts w:eastAsiaTheme="minorHAnsi"/>
          <w:sz w:val="22"/>
        </w:rPr>
        <w:t xml:space="preserve"> </w:t>
      </w:r>
      <w:r w:rsidR="00726F0A" w:rsidRPr="005F0F14">
        <w:rPr>
          <w:rFonts w:eastAsiaTheme="minorHAnsi"/>
          <w:sz w:val="22"/>
        </w:rPr>
        <w:t xml:space="preserve">să </w:t>
      </w:r>
      <w:r w:rsidR="00257E8E" w:rsidRPr="005F0F14">
        <w:rPr>
          <w:rFonts w:eastAsiaTheme="minorHAnsi"/>
          <w:sz w:val="22"/>
        </w:rPr>
        <w:t>furniz</w:t>
      </w:r>
      <w:r w:rsidR="00130019" w:rsidRPr="005F0F14">
        <w:rPr>
          <w:rFonts w:eastAsiaTheme="minorHAnsi"/>
          <w:sz w:val="22"/>
        </w:rPr>
        <w:t>e</w:t>
      </w:r>
      <w:r w:rsidR="00726F0A" w:rsidRPr="005F0F14">
        <w:rPr>
          <w:rFonts w:eastAsiaTheme="minorHAnsi"/>
          <w:sz w:val="22"/>
        </w:rPr>
        <w:t>ze</w:t>
      </w:r>
      <w:r w:rsidR="00257E8E" w:rsidRPr="005F0F14">
        <w:rPr>
          <w:rFonts w:eastAsiaTheme="minorHAnsi"/>
          <w:sz w:val="22"/>
        </w:rPr>
        <w:t xml:space="preserve"> informații corespunzătoare cu privire la circumstanțele excepționale care au dus la câștigurile respective.</w:t>
      </w:r>
    </w:p>
    <w:p w14:paraId="11612C90" w14:textId="77777777" w:rsidR="007457E7" w:rsidRPr="007457E7" w:rsidRDefault="007457E7" w:rsidP="007D7B03">
      <w:pPr>
        <w:spacing w:line="276" w:lineRule="auto"/>
        <w:jc w:val="center"/>
        <w:rPr>
          <w:rFonts w:ascii="Times New Roman" w:hAnsi="Times New Roman"/>
          <w:b/>
          <w:sz w:val="14"/>
          <w:szCs w:val="14"/>
          <w:lang w:val="ro-RO"/>
        </w:rPr>
      </w:pPr>
    </w:p>
    <w:p w14:paraId="12452F82" w14:textId="3E6A5C3C" w:rsidR="00257E8E" w:rsidRPr="005D2595" w:rsidRDefault="00257E8E" w:rsidP="007D7B03">
      <w:pPr>
        <w:spacing w:line="276" w:lineRule="auto"/>
        <w:jc w:val="center"/>
        <w:rPr>
          <w:rFonts w:ascii="Times New Roman" w:hAnsi="Times New Roman"/>
          <w:b/>
          <w:sz w:val="24"/>
          <w:szCs w:val="24"/>
          <w:lang w:val="ro-RO"/>
        </w:rPr>
      </w:pPr>
      <w:r w:rsidRPr="005D2595">
        <w:rPr>
          <w:rFonts w:ascii="Times New Roman" w:hAnsi="Times New Roman"/>
          <w:b/>
          <w:sz w:val="24"/>
          <w:szCs w:val="24"/>
          <w:lang w:val="ro-RO"/>
        </w:rPr>
        <w:t xml:space="preserve">Capitolul IV. CRITERII SPECIFICE PENTRU EVALUAREA </w:t>
      </w:r>
      <w:r w:rsidR="00A93123" w:rsidRPr="005D2595">
        <w:rPr>
          <w:rFonts w:ascii="Times New Roman" w:hAnsi="Times New Roman"/>
          <w:b/>
          <w:sz w:val="24"/>
          <w:szCs w:val="24"/>
          <w:lang w:val="ro-RO"/>
        </w:rPr>
        <w:t>ÎN</w:t>
      </w:r>
      <w:r w:rsidR="0047020C" w:rsidRPr="005D2595">
        <w:rPr>
          <w:rFonts w:ascii="Times New Roman" w:hAnsi="Times New Roman"/>
          <w:b/>
          <w:sz w:val="24"/>
          <w:szCs w:val="24"/>
          <w:lang w:val="ro-RO"/>
        </w:rPr>
        <w:t xml:space="preserve"> SCOPURILE ENUMERATE LA ART.75 LIT.B)-G) DIN LEGEA NR. 232/2016</w:t>
      </w:r>
    </w:p>
    <w:p w14:paraId="2FCF4419" w14:textId="7D865129" w:rsidR="00257E8E" w:rsidRPr="005F0F14" w:rsidRDefault="00257E8E" w:rsidP="007D7B03">
      <w:pPr>
        <w:spacing w:line="276" w:lineRule="auto"/>
        <w:jc w:val="center"/>
        <w:rPr>
          <w:rFonts w:ascii="Times New Roman" w:hAnsi="Times New Roman"/>
          <w:b/>
          <w:i/>
          <w:lang w:val="ro-RO"/>
        </w:rPr>
      </w:pPr>
      <w:r w:rsidRPr="005F0F14">
        <w:rPr>
          <w:rFonts w:ascii="Times New Roman" w:hAnsi="Times New Roman"/>
          <w:b/>
          <w:i/>
          <w:lang w:val="ro-RO"/>
        </w:rPr>
        <w:t xml:space="preserve">Secțiunea 1. Principiile generale ale evaluării </w:t>
      </w:r>
      <w:r w:rsidR="0047020C" w:rsidRPr="005F0F14">
        <w:rPr>
          <w:rFonts w:ascii="Times New Roman" w:hAnsi="Times New Roman"/>
          <w:lang w:val="ro-RO"/>
        </w:rPr>
        <w:t xml:space="preserve"> </w:t>
      </w:r>
      <w:r w:rsidR="00A93123" w:rsidRPr="005F0F14">
        <w:rPr>
          <w:rFonts w:ascii="Times New Roman" w:hAnsi="Times New Roman"/>
          <w:b/>
          <w:i/>
          <w:lang w:val="ro-RO"/>
        </w:rPr>
        <w:t>în</w:t>
      </w:r>
      <w:r w:rsidR="0047020C" w:rsidRPr="005F0F14">
        <w:rPr>
          <w:rFonts w:ascii="Times New Roman" w:hAnsi="Times New Roman"/>
          <w:b/>
          <w:i/>
          <w:lang w:val="ro-RO"/>
        </w:rPr>
        <w:t xml:space="preserve"> scopurile enumerate la art.75 lit.</w:t>
      </w:r>
      <w:r w:rsidR="00AB05FE">
        <w:rPr>
          <w:rFonts w:ascii="Times New Roman" w:hAnsi="Times New Roman"/>
          <w:b/>
          <w:i/>
          <w:lang w:val="ro-RO"/>
        </w:rPr>
        <w:t xml:space="preserve"> </w:t>
      </w:r>
      <w:r w:rsidR="0047020C" w:rsidRPr="005F0F14">
        <w:rPr>
          <w:rFonts w:ascii="Times New Roman" w:hAnsi="Times New Roman"/>
          <w:b/>
          <w:i/>
          <w:lang w:val="ro-RO"/>
        </w:rPr>
        <w:t>b)-g) din Legea nr. 232/2016</w:t>
      </w:r>
    </w:p>
    <w:p w14:paraId="2F6D65CA" w14:textId="22A69D22" w:rsidR="00257E8E" w:rsidRPr="005F0F14" w:rsidRDefault="00724276" w:rsidP="007D7B03">
      <w:pPr>
        <w:pStyle w:val="BodyText"/>
        <w:numPr>
          <w:ilvl w:val="0"/>
          <w:numId w:val="2"/>
        </w:numPr>
        <w:spacing w:before="120" w:after="120" w:line="276" w:lineRule="auto"/>
        <w:ind w:left="850" w:hanging="493"/>
        <w:rPr>
          <w:rFonts w:eastAsiaTheme="minorHAnsi"/>
          <w:sz w:val="22"/>
        </w:rPr>
      </w:pPr>
      <w:r w:rsidRPr="005F0F14">
        <w:rPr>
          <w:rStyle w:val="cf01"/>
          <w:rFonts w:ascii="Times New Roman" w:hAnsi="Times New Roman"/>
          <w:sz w:val="22"/>
        </w:rPr>
        <w:t>Î</w:t>
      </w:r>
      <w:r w:rsidRPr="00B643E1">
        <w:rPr>
          <w:rStyle w:val="cf01"/>
          <w:rFonts w:ascii="Times New Roman" w:hAnsi="Times New Roman" w:cs="Times New Roman"/>
          <w:sz w:val="22"/>
          <w:szCs w:val="22"/>
        </w:rPr>
        <w:t>n cadrul procesului de evaluare</w:t>
      </w:r>
      <w:r w:rsidRPr="005F0F14" w:rsidDel="00724276">
        <w:rPr>
          <w:rFonts w:eastAsiaTheme="minorHAnsi"/>
          <w:sz w:val="22"/>
        </w:rPr>
        <w:t xml:space="preserve"> </w:t>
      </w:r>
      <w:r w:rsidR="00130019" w:rsidRPr="005F0F14">
        <w:rPr>
          <w:rFonts w:eastAsiaTheme="minorHAnsi"/>
          <w:sz w:val="22"/>
        </w:rPr>
        <w:t xml:space="preserve">trebuie să </w:t>
      </w:r>
      <w:r w:rsidR="004D353B" w:rsidRPr="005F0F14">
        <w:rPr>
          <w:rFonts w:eastAsiaTheme="minorHAnsi"/>
          <w:sz w:val="22"/>
        </w:rPr>
        <w:t xml:space="preserve">fie </w:t>
      </w:r>
      <w:r w:rsidR="00257E8E" w:rsidRPr="005F0F14">
        <w:rPr>
          <w:rFonts w:eastAsiaTheme="minorHAnsi"/>
          <w:sz w:val="22"/>
        </w:rPr>
        <w:t>examin</w:t>
      </w:r>
      <w:r w:rsidR="004D353B" w:rsidRPr="005F0F14">
        <w:rPr>
          <w:rFonts w:eastAsiaTheme="minorHAnsi"/>
          <w:sz w:val="22"/>
        </w:rPr>
        <w:t>at</w:t>
      </w:r>
      <w:r w:rsidR="00257E8E" w:rsidRPr="005F0F14">
        <w:rPr>
          <w:rFonts w:eastAsiaTheme="minorHAnsi"/>
          <w:sz w:val="22"/>
        </w:rPr>
        <w:t xml:space="preserve"> impactul asupra evaluării al fiecărei măsuri de rezoluție pe care </w:t>
      </w:r>
      <w:r w:rsidR="007E0485" w:rsidRPr="005F0F14">
        <w:rPr>
          <w:rFonts w:eastAsiaTheme="minorHAnsi"/>
          <w:sz w:val="22"/>
        </w:rPr>
        <w:t>Banca Națională a Moldovei</w:t>
      </w:r>
      <w:r w:rsidR="00257E8E" w:rsidRPr="005F0F14">
        <w:rPr>
          <w:rFonts w:eastAsiaTheme="minorHAnsi"/>
          <w:sz w:val="22"/>
        </w:rPr>
        <w:t xml:space="preserve"> o poate adopta pentru fundamentarea deciziilor menționate la art.75 alin. b)</w:t>
      </w:r>
      <w:r w:rsidR="0076670C" w:rsidRPr="005F0F14">
        <w:rPr>
          <w:rFonts w:eastAsiaTheme="minorHAnsi"/>
          <w:sz w:val="22"/>
        </w:rPr>
        <w:t xml:space="preserve"> </w:t>
      </w:r>
      <w:r w:rsidR="00257E8E" w:rsidRPr="005F0F14">
        <w:rPr>
          <w:rFonts w:eastAsiaTheme="minorHAnsi"/>
          <w:sz w:val="22"/>
        </w:rPr>
        <w:t>-</w:t>
      </w:r>
      <w:r w:rsidR="00257E8E" w:rsidRPr="005F0F14" w:rsidDel="00AF38F5">
        <w:rPr>
          <w:rFonts w:eastAsiaTheme="minorHAnsi"/>
          <w:sz w:val="22"/>
        </w:rPr>
        <w:t xml:space="preserve"> </w:t>
      </w:r>
      <w:r w:rsidR="00257E8E" w:rsidRPr="005F0F14">
        <w:rPr>
          <w:rFonts w:eastAsiaTheme="minorHAnsi"/>
          <w:sz w:val="22"/>
        </w:rPr>
        <w:t xml:space="preserve">g) din Legea nr. 232/2016. Fără a aduce atingere independenței evaluatorului, </w:t>
      </w:r>
      <w:r w:rsidR="007E0485" w:rsidRPr="005F0F14">
        <w:rPr>
          <w:rFonts w:eastAsiaTheme="minorHAnsi"/>
          <w:sz w:val="22"/>
        </w:rPr>
        <w:t xml:space="preserve">Banca Națională a Moldovei </w:t>
      </w:r>
      <w:r w:rsidR="00257E8E" w:rsidRPr="005F0F14">
        <w:rPr>
          <w:rFonts w:eastAsiaTheme="minorHAnsi"/>
          <w:sz w:val="22"/>
        </w:rPr>
        <w:t>se poate consulta cu evaluatorul pentru identificarea măsuri</w:t>
      </w:r>
      <w:r w:rsidR="00927E39" w:rsidRPr="005F0F14">
        <w:rPr>
          <w:rFonts w:eastAsiaTheme="minorHAnsi"/>
          <w:sz w:val="22"/>
        </w:rPr>
        <w:t>lor</w:t>
      </w:r>
      <w:r w:rsidR="00257E8E" w:rsidRPr="005F0F14">
        <w:rPr>
          <w:rFonts w:eastAsiaTheme="minorHAnsi"/>
          <w:sz w:val="22"/>
        </w:rPr>
        <w:t xml:space="preserve"> de rezoluție luate în calcul de către autoritatea respectivă, inclusiv măsurile din planul de rezoluție sau, în cazul în care sunt diferite, din eventualele scheme de rezoluție propuse.</w:t>
      </w:r>
    </w:p>
    <w:p w14:paraId="6E548CE7" w14:textId="3E065A83" w:rsidR="008C174F"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lastRenderedPageBreak/>
        <w:t xml:space="preserve">Pentru a asigura efectuarea unei evaluări corecte, prudente și realiste, </w:t>
      </w:r>
      <w:r w:rsidR="00547CB4" w:rsidRPr="005F0F14">
        <w:rPr>
          <w:rFonts w:eastAsiaTheme="minorHAnsi"/>
          <w:sz w:val="22"/>
        </w:rPr>
        <w:t xml:space="preserve">în urma consultării cu Banca Națională a Moldovei, se </w:t>
      </w:r>
      <w:r w:rsidR="00EE4B1D" w:rsidRPr="005F0F14">
        <w:rPr>
          <w:rFonts w:eastAsiaTheme="minorHAnsi"/>
          <w:sz w:val="22"/>
        </w:rPr>
        <w:t>prezint</w:t>
      </w:r>
      <w:r w:rsidR="00A93123" w:rsidRPr="005F0F14">
        <w:rPr>
          <w:rFonts w:eastAsiaTheme="minorHAnsi"/>
          <w:sz w:val="22"/>
        </w:rPr>
        <w:t>ă</w:t>
      </w:r>
      <w:r w:rsidRPr="005F0F14">
        <w:rPr>
          <w:rFonts w:eastAsiaTheme="minorHAnsi"/>
          <w:sz w:val="22"/>
        </w:rPr>
        <w:t xml:space="preserve">, </w:t>
      </w:r>
      <w:r w:rsidR="00547CB4" w:rsidRPr="005F0F14">
        <w:rPr>
          <w:rFonts w:eastAsiaTheme="minorHAnsi"/>
          <w:sz w:val="22"/>
        </w:rPr>
        <w:t>după caz,</w:t>
      </w:r>
      <w:r w:rsidRPr="005F0F14">
        <w:rPr>
          <w:rFonts w:eastAsiaTheme="minorHAnsi"/>
          <w:sz w:val="22"/>
        </w:rPr>
        <w:t xml:space="preserve"> evaluări separate care reflectă impactul </w:t>
      </w:r>
      <w:r w:rsidR="006641A0" w:rsidRPr="005D5061">
        <w:rPr>
          <w:rFonts w:eastAsiaTheme="minorHAnsi"/>
          <w:sz w:val="22"/>
          <w:szCs w:val="22"/>
        </w:rPr>
        <w:t>instrumentelor</w:t>
      </w:r>
      <w:r w:rsidRPr="005F0F14">
        <w:rPr>
          <w:rFonts w:eastAsiaTheme="minorHAnsi"/>
          <w:sz w:val="22"/>
        </w:rPr>
        <w:t xml:space="preserve"> suficient de diversificate de acțiuni de rezoluție.</w:t>
      </w:r>
    </w:p>
    <w:p w14:paraId="028E7019" w14:textId="1448554E" w:rsidR="00257E8E" w:rsidRPr="005F0F14" w:rsidRDefault="00F275F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cadrul procesului de evaluare</w:t>
      </w:r>
      <w:r w:rsidR="005B3FCE" w:rsidRPr="005F0F14">
        <w:rPr>
          <w:rFonts w:eastAsiaTheme="minorHAnsi"/>
          <w:sz w:val="22"/>
        </w:rPr>
        <w:t xml:space="preserve"> se ține cont de faptul că</w:t>
      </w:r>
      <w:r w:rsidR="00257E8E" w:rsidRPr="005F0F14">
        <w:rPr>
          <w:rFonts w:eastAsiaTheme="minorHAnsi"/>
          <w:sz w:val="22"/>
        </w:rPr>
        <w:t xml:space="preserve"> atunci când se aplică instrumentele de rezoluție sau atunci când se exercită competența de reducere a valorii contabile sau de conversie a instrumentelor de capital relevante, orice pierdere aferentă activelor băncii este recunoscută integral în cadrul unor scenarii care sunt relevante pentru </w:t>
      </w:r>
      <w:r w:rsidR="00E355BC" w:rsidRPr="005F0F14">
        <w:rPr>
          <w:rFonts w:eastAsiaTheme="minorHAnsi"/>
          <w:sz w:val="22"/>
        </w:rPr>
        <w:t>instrumentele</w:t>
      </w:r>
      <w:r w:rsidR="00257E8E" w:rsidRPr="005F0F14">
        <w:rPr>
          <w:rFonts w:eastAsiaTheme="minorHAnsi"/>
          <w:sz w:val="22"/>
        </w:rPr>
        <w:t xml:space="preserve"> de măsuri de rezoluție examinate. </w:t>
      </w:r>
    </w:p>
    <w:p w14:paraId="39B99B75" w14:textId="3291D9BF"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valorile din evaluare diferă în mod semnificativ de valorile prezentate de către bancă în situațiile financiare, </w:t>
      </w:r>
      <w:r w:rsidR="0064351A" w:rsidRPr="005F0F14">
        <w:rPr>
          <w:rFonts w:eastAsiaTheme="minorHAnsi"/>
          <w:sz w:val="22"/>
        </w:rPr>
        <w:t xml:space="preserve">se </w:t>
      </w:r>
      <w:r w:rsidRPr="005F0F14">
        <w:rPr>
          <w:rFonts w:eastAsiaTheme="minorHAnsi"/>
          <w:sz w:val="22"/>
        </w:rPr>
        <w:t>utiliz</w:t>
      </w:r>
      <w:r w:rsidR="003F2279" w:rsidRPr="005F0F14">
        <w:rPr>
          <w:rFonts w:eastAsiaTheme="minorHAnsi"/>
          <w:sz w:val="22"/>
        </w:rPr>
        <w:t>e</w:t>
      </w:r>
      <w:r w:rsidR="0064351A" w:rsidRPr="005F0F14">
        <w:rPr>
          <w:rFonts w:eastAsiaTheme="minorHAnsi"/>
          <w:sz w:val="22"/>
        </w:rPr>
        <w:t>a</w:t>
      </w:r>
      <w:r w:rsidR="003F2279" w:rsidRPr="005F0F14">
        <w:rPr>
          <w:rFonts w:eastAsiaTheme="minorHAnsi"/>
          <w:sz w:val="22"/>
        </w:rPr>
        <w:t>z</w:t>
      </w:r>
      <w:r w:rsidR="0064351A" w:rsidRPr="005F0F14">
        <w:rPr>
          <w:rFonts w:eastAsiaTheme="minorHAnsi"/>
          <w:sz w:val="22"/>
        </w:rPr>
        <w:t>ă</w:t>
      </w:r>
      <w:r w:rsidRPr="005F0F14">
        <w:rPr>
          <w:rFonts w:eastAsiaTheme="minorHAnsi"/>
          <w:sz w:val="22"/>
        </w:rPr>
        <w:t xml:space="preserve"> ipotezele</w:t>
      </w:r>
      <w:r w:rsidR="00C53C56" w:rsidRPr="005F0F14">
        <w:rPr>
          <w:rFonts w:eastAsiaTheme="minorHAnsi"/>
          <w:sz w:val="22"/>
        </w:rPr>
        <w:t xml:space="preserve"> și rezultatele</w:t>
      </w:r>
      <w:r w:rsidRPr="005F0F14">
        <w:rPr>
          <w:rFonts w:eastAsiaTheme="minorHAnsi"/>
          <w:sz w:val="22"/>
        </w:rPr>
        <w:t xml:space="preserve"> din evaluarea respectivă pentru  întocmirea bilanțului actualizat, prevăzut la art. 77 lit</w:t>
      </w:r>
      <w:r w:rsidR="00A43BAE" w:rsidRPr="005F0F14">
        <w:rPr>
          <w:rFonts w:eastAsiaTheme="minorHAnsi"/>
          <w:sz w:val="22"/>
        </w:rPr>
        <w:t>.</w:t>
      </w:r>
      <w:r w:rsidRPr="005F0F14">
        <w:rPr>
          <w:rFonts w:eastAsiaTheme="minorHAnsi"/>
          <w:sz w:val="22"/>
        </w:rPr>
        <w:t xml:space="preserve"> a) din Legea nr. 232/2016, în conformitate cu cadrul contabil aplicabil. În ceea ce privește pierderile identificate de către evaluator care nu pot fi recunoscute în bilanțul actualizat, </w:t>
      </w:r>
      <w:r w:rsidR="0064351A" w:rsidRPr="005F0F14">
        <w:rPr>
          <w:rFonts w:eastAsiaTheme="minorHAnsi"/>
          <w:sz w:val="22"/>
        </w:rPr>
        <w:t>se</w:t>
      </w:r>
      <w:r w:rsidR="00A16E92" w:rsidRPr="005F0F14">
        <w:rPr>
          <w:rFonts w:eastAsiaTheme="minorHAnsi"/>
          <w:sz w:val="22"/>
        </w:rPr>
        <w:t xml:space="preserve"> </w:t>
      </w:r>
      <w:r w:rsidRPr="005F0F14">
        <w:rPr>
          <w:rFonts w:eastAsiaTheme="minorHAnsi"/>
          <w:sz w:val="22"/>
        </w:rPr>
        <w:t>specific</w:t>
      </w:r>
      <w:r w:rsidR="0064351A" w:rsidRPr="005F0F14">
        <w:rPr>
          <w:rFonts w:eastAsiaTheme="minorHAnsi"/>
          <w:sz w:val="22"/>
        </w:rPr>
        <w:t>ă</w:t>
      </w:r>
      <w:r w:rsidRPr="005F0F14">
        <w:rPr>
          <w:rFonts w:eastAsiaTheme="minorHAnsi"/>
          <w:sz w:val="22"/>
        </w:rPr>
        <w:t xml:space="preserve"> valoarea acestora, </w:t>
      </w:r>
      <w:r w:rsidR="00A16E92" w:rsidRPr="005D2568">
        <w:rPr>
          <w:rFonts w:eastAsiaTheme="minorHAnsi"/>
          <w:sz w:val="22"/>
        </w:rPr>
        <w:t>s</w:t>
      </w:r>
      <w:r w:rsidR="002019E8">
        <w:rPr>
          <w:rFonts w:eastAsiaTheme="minorHAnsi"/>
          <w:sz w:val="22"/>
        </w:rPr>
        <w:t>e</w:t>
      </w:r>
      <w:r w:rsidR="00A16E92" w:rsidRPr="005F0F14">
        <w:rPr>
          <w:rFonts w:eastAsiaTheme="minorHAnsi"/>
          <w:sz w:val="22"/>
        </w:rPr>
        <w:t xml:space="preserve"> </w:t>
      </w:r>
      <w:r w:rsidRPr="005F0F14">
        <w:rPr>
          <w:rFonts w:eastAsiaTheme="minorHAnsi"/>
          <w:sz w:val="22"/>
        </w:rPr>
        <w:t>descri</w:t>
      </w:r>
      <w:r w:rsidR="000C7D63">
        <w:rPr>
          <w:rFonts w:eastAsiaTheme="minorHAnsi"/>
          <w:sz w:val="22"/>
        </w:rPr>
        <w:t>u</w:t>
      </w:r>
      <w:r w:rsidRPr="005F0F14">
        <w:rPr>
          <w:rFonts w:eastAsiaTheme="minorHAnsi"/>
          <w:sz w:val="22"/>
        </w:rPr>
        <w:t xml:space="preserve"> motivele care stau la baza determinării pierderilor și probabilitatea și orizontul de timp al înregistrării acestora.</w:t>
      </w:r>
    </w:p>
    <w:p w14:paraId="0E141CA2" w14:textId="0FFAB548"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cazul în care instrumentele de capital relevante sau datoriile eligibile sunt convertite în </w:t>
      </w:r>
      <w:r w:rsidR="00957A55" w:rsidRPr="005F0F14">
        <w:rPr>
          <w:rFonts w:eastAsiaTheme="minorHAnsi"/>
          <w:sz w:val="22"/>
        </w:rPr>
        <w:t>fonduri proprii</w:t>
      </w:r>
      <w:r w:rsidRPr="005F0F14">
        <w:rPr>
          <w:rFonts w:eastAsiaTheme="minorHAnsi"/>
          <w:sz w:val="22"/>
        </w:rPr>
        <w:t xml:space="preserve">, evaluarea </w:t>
      </w:r>
      <w:r w:rsidR="00A16E92" w:rsidRPr="005F0F14">
        <w:rPr>
          <w:rFonts w:eastAsiaTheme="minorHAnsi"/>
          <w:sz w:val="22"/>
        </w:rPr>
        <w:t xml:space="preserve">trebuie să </w:t>
      </w:r>
      <w:r w:rsidRPr="005F0F14">
        <w:rPr>
          <w:rFonts w:eastAsiaTheme="minorHAnsi"/>
          <w:sz w:val="22"/>
        </w:rPr>
        <w:t>furniz</w:t>
      </w:r>
      <w:r w:rsidR="003F2279" w:rsidRPr="005F0F14">
        <w:rPr>
          <w:rFonts w:eastAsiaTheme="minorHAnsi"/>
          <w:sz w:val="22"/>
        </w:rPr>
        <w:t>ez</w:t>
      </w:r>
      <w:r w:rsidR="00A16E92" w:rsidRPr="005F0F14">
        <w:rPr>
          <w:rFonts w:eastAsiaTheme="minorHAnsi"/>
          <w:sz w:val="22"/>
        </w:rPr>
        <w:t>e</w:t>
      </w:r>
      <w:r w:rsidRPr="005F0F14">
        <w:rPr>
          <w:rFonts w:eastAsiaTheme="minorHAnsi"/>
          <w:sz w:val="22"/>
        </w:rPr>
        <w:t xml:space="preserve"> o estimare a valorii, în fonduri</w:t>
      </w:r>
      <w:r w:rsidR="001C277E" w:rsidRPr="005F0F14">
        <w:rPr>
          <w:rFonts w:eastAsiaTheme="minorHAnsi"/>
          <w:sz w:val="22"/>
        </w:rPr>
        <w:t>le</w:t>
      </w:r>
      <w:r w:rsidRPr="005F0F14">
        <w:rPr>
          <w:rFonts w:eastAsiaTheme="minorHAnsi"/>
          <w:sz w:val="22"/>
        </w:rPr>
        <w:t xml:space="preserve"> proprii, de după conversie a noilor acțiuni transferate sau emise drept contravaloare deținătorilor de instrumente de capital convertite sau altor creditori. Această estimare constituie </w:t>
      </w:r>
      <w:r w:rsidRPr="005D2568">
        <w:rPr>
          <w:rFonts w:eastAsiaTheme="minorHAnsi"/>
          <w:sz w:val="22"/>
        </w:rPr>
        <w:t>baz</w:t>
      </w:r>
      <w:r w:rsidR="002019E8">
        <w:rPr>
          <w:rFonts w:eastAsiaTheme="minorHAnsi"/>
          <w:sz w:val="22"/>
        </w:rPr>
        <w:t>ă</w:t>
      </w:r>
      <w:r w:rsidRPr="005F0F14">
        <w:rPr>
          <w:rFonts w:eastAsiaTheme="minorHAnsi"/>
          <w:sz w:val="22"/>
        </w:rPr>
        <w:t xml:space="preserve"> pentru stabilirea ratei sau a ratelor de conversie, în conformitate cu art. 190 din Legea nr.232/2016.</w:t>
      </w:r>
    </w:p>
    <w:p w14:paraId="7D167A5A" w14:textId="112F8ACA" w:rsidR="00257E8E" w:rsidRPr="005F0F14" w:rsidRDefault="00257E8E" w:rsidP="007D7B03">
      <w:pPr>
        <w:spacing w:line="276" w:lineRule="auto"/>
        <w:jc w:val="center"/>
        <w:rPr>
          <w:rFonts w:ascii="Times New Roman" w:hAnsi="Times New Roman"/>
          <w:b/>
          <w:i/>
          <w:lang w:val="ro-RO"/>
        </w:rPr>
      </w:pPr>
      <w:bookmarkStart w:id="14" w:name="_Hlk103151121"/>
      <w:r w:rsidRPr="005F0F14">
        <w:rPr>
          <w:rFonts w:ascii="Times New Roman" w:hAnsi="Times New Roman"/>
          <w:b/>
          <w:i/>
          <w:lang w:val="ro-RO"/>
        </w:rPr>
        <w:t xml:space="preserve">Secțiunea 2. Alegerea bazei de evaluare </w:t>
      </w:r>
    </w:p>
    <w:bookmarkEnd w:id="14"/>
    <w:p w14:paraId="095FBE4C" w14:textId="719A2A09"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w:t>
      </w:r>
      <w:r w:rsidR="002019E8">
        <w:rPr>
          <w:rFonts w:eastAsiaTheme="minorHAnsi"/>
          <w:sz w:val="22"/>
        </w:rPr>
        <w:t xml:space="preserve">se </w:t>
      </w:r>
      <w:r w:rsidRPr="005F0F14">
        <w:rPr>
          <w:rFonts w:eastAsiaTheme="minorHAnsi"/>
          <w:sz w:val="22"/>
        </w:rPr>
        <w:t xml:space="preserve">alege cea mai potrivită bază de evaluare sau cele mai potrivite baze de evaluare, </w:t>
      </w:r>
      <w:r w:rsidR="00692BB9" w:rsidRPr="005F0F14">
        <w:rPr>
          <w:rFonts w:eastAsiaTheme="minorHAnsi"/>
          <w:sz w:val="22"/>
        </w:rPr>
        <w:t>trebuie să fie</w:t>
      </w:r>
      <w:r w:rsidR="00FE6737" w:rsidRPr="005F0F14">
        <w:rPr>
          <w:rFonts w:eastAsiaTheme="minorHAnsi"/>
          <w:sz w:val="22"/>
        </w:rPr>
        <w:t xml:space="preserve"> </w:t>
      </w:r>
      <w:r w:rsidR="00692BB9" w:rsidRPr="005D5061">
        <w:rPr>
          <w:rFonts w:eastAsiaTheme="minorHAnsi"/>
          <w:sz w:val="22"/>
          <w:szCs w:val="22"/>
        </w:rPr>
        <w:t>luat</w:t>
      </w:r>
      <w:r w:rsidR="00E865DC" w:rsidRPr="005D5061">
        <w:rPr>
          <w:rFonts w:eastAsiaTheme="minorHAnsi"/>
          <w:sz w:val="22"/>
          <w:szCs w:val="22"/>
        </w:rPr>
        <w:t>e</w:t>
      </w:r>
      <w:r w:rsidRPr="005F0F14">
        <w:rPr>
          <w:rFonts w:eastAsiaTheme="minorHAnsi"/>
          <w:sz w:val="22"/>
        </w:rPr>
        <w:t xml:space="preserve"> </w:t>
      </w:r>
      <w:r w:rsidR="00A93123" w:rsidRPr="005F0F14">
        <w:rPr>
          <w:rFonts w:eastAsiaTheme="minorHAnsi"/>
          <w:sz w:val="22"/>
        </w:rPr>
        <w:t xml:space="preserve">în </w:t>
      </w:r>
      <w:r w:rsidRPr="005F0F14">
        <w:rPr>
          <w:rFonts w:eastAsiaTheme="minorHAnsi"/>
          <w:sz w:val="22"/>
        </w:rPr>
        <w:t xml:space="preserve">considerare </w:t>
      </w:r>
      <w:r w:rsidR="006641A0" w:rsidRPr="005D5061">
        <w:rPr>
          <w:rFonts w:eastAsiaTheme="minorHAnsi"/>
          <w:sz w:val="22"/>
          <w:szCs w:val="22"/>
        </w:rPr>
        <w:t>instrumentele</w:t>
      </w:r>
      <w:r w:rsidRPr="005F0F14">
        <w:rPr>
          <w:rFonts w:eastAsiaTheme="minorHAnsi"/>
          <w:sz w:val="22"/>
        </w:rPr>
        <w:t xml:space="preserve"> de rezoluție care trebuie examinate în conformitate cu </w:t>
      </w:r>
      <w:r w:rsidR="00F10330" w:rsidRPr="005F0F14">
        <w:rPr>
          <w:rFonts w:eastAsiaTheme="minorHAnsi"/>
          <w:sz w:val="22"/>
        </w:rPr>
        <w:t>pct.</w:t>
      </w:r>
      <w:r w:rsidR="002019E8">
        <w:rPr>
          <w:rFonts w:eastAsiaTheme="minorHAnsi"/>
          <w:sz w:val="22"/>
        </w:rPr>
        <w:t xml:space="preserve"> </w:t>
      </w:r>
      <w:r w:rsidR="00351DE7" w:rsidRPr="005F0F14">
        <w:rPr>
          <w:rFonts w:eastAsiaTheme="minorHAnsi"/>
          <w:sz w:val="22"/>
        </w:rPr>
        <w:t xml:space="preserve">22 </w:t>
      </w:r>
      <w:r w:rsidRPr="005F0F14">
        <w:rPr>
          <w:rFonts w:eastAsiaTheme="minorHAnsi"/>
          <w:sz w:val="22"/>
        </w:rPr>
        <w:t>din prezent</w:t>
      </w:r>
      <w:r w:rsidR="00860658" w:rsidRPr="005F0F14">
        <w:rPr>
          <w:rFonts w:eastAsiaTheme="minorHAnsi"/>
          <w:sz w:val="22"/>
        </w:rPr>
        <w:t>a</w:t>
      </w:r>
      <w:r w:rsidRPr="005F0F14">
        <w:rPr>
          <w:rFonts w:eastAsiaTheme="minorHAnsi"/>
          <w:sz w:val="22"/>
        </w:rPr>
        <w:t xml:space="preserve"> </w:t>
      </w:r>
      <w:r w:rsidR="00860658" w:rsidRPr="005F0F14">
        <w:rPr>
          <w:rFonts w:eastAsiaTheme="minorHAnsi"/>
          <w:sz w:val="22"/>
        </w:rPr>
        <w:t>instrucțiune</w:t>
      </w:r>
      <w:r w:rsidRPr="005F0F14">
        <w:rPr>
          <w:rFonts w:eastAsiaTheme="minorHAnsi"/>
          <w:sz w:val="22"/>
        </w:rPr>
        <w:t>.</w:t>
      </w:r>
    </w:p>
    <w:p w14:paraId="54FFD767" w14:textId="424B96FA" w:rsidR="00257E8E" w:rsidRPr="005F0F14" w:rsidRDefault="00692BB9"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Evaluarea trebuie să</w:t>
      </w:r>
      <w:r w:rsidR="00A16E92" w:rsidRPr="005F0F14">
        <w:rPr>
          <w:rFonts w:eastAsiaTheme="minorHAnsi"/>
          <w:sz w:val="22"/>
        </w:rPr>
        <w:t xml:space="preserve"> </w:t>
      </w:r>
      <w:r w:rsidR="00257E8E" w:rsidRPr="005F0F14">
        <w:rPr>
          <w:rFonts w:eastAsiaTheme="minorHAnsi"/>
          <w:sz w:val="22"/>
        </w:rPr>
        <w:t>determin</w:t>
      </w:r>
      <w:r w:rsidR="00A16E92" w:rsidRPr="005F0F14">
        <w:rPr>
          <w:rFonts w:eastAsiaTheme="minorHAnsi"/>
          <w:sz w:val="22"/>
        </w:rPr>
        <w:t>e</w:t>
      </w:r>
      <w:r w:rsidR="00257E8E" w:rsidRPr="005F0F14">
        <w:rPr>
          <w:rFonts w:eastAsiaTheme="minorHAnsi"/>
          <w:sz w:val="22"/>
        </w:rPr>
        <w:t xml:space="preserve"> fluxurile de numerar pe care banca </w:t>
      </w:r>
      <w:r w:rsidR="00195061" w:rsidRPr="005F0F14">
        <w:rPr>
          <w:rFonts w:eastAsiaTheme="minorHAnsi"/>
          <w:sz w:val="22"/>
        </w:rPr>
        <w:t xml:space="preserve">supusă </w:t>
      </w:r>
      <w:r w:rsidR="00DE2B5C" w:rsidRPr="005F0F14">
        <w:rPr>
          <w:rFonts w:eastAsiaTheme="minorHAnsi"/>
          <w:sz w:val="22"/>
        </w:rPr>
        <w:t>evaluării</w:t>
      </w:r>
      <w:r w:rsidR="00195061" w:rsidRPr="005F0F14">
        <w:rPr>
          <w:rFonts w:eastAsiaTheme="minorHAnsi"/>
          <w:sz w:val="22"/>
        </w:rPr>
        <w:t xml:space="preserve"> </w:t>
      </w:r>
      <w:r w:rsidR="00257E8E" w:rsidRPr="005F0F14">
        <w:rPr>
          <w:rFonts w:eastAsiaTheme="minorHAnsi"/>
          <w:sz w:val="22"/>
        </w:rPr>
        <w:t xml:space="preserve">se poate aștepta să le înregistreze, pe baza unor ipoteze corecte, prudente și realiste, din activele și pasivele existente ca urmare a adoptării măsurii sau a măsurilor de rezoluție examinate, actualizate la o rată corespunzătoare, stabilită în conformitate cu </w:t>
      </w:r>
      <w:r w:rsidR="00F10330" w:rsidRPr="005F0F14">
        <w:rPr>
          <w:rFonts w:eastAsiaTheme="minorHAnsi"/>
          <w:sz w:val="22"/>
        </w:rPr>
        <w:t>pct.</w:t>
      </w:r>
      <w:r w:rsidR="002019E8">
        <w:rPr>
          <w:rFonts w:eastAsiaTheme="minorHAnsi"/>
          <w:sz w:val="22"/>
        </w:rPr>
        <w:t xml:space="preserve"> </w:t>
      </w:r>
      <w:r w:rsidR="00257E8E" w:rsidRPr="005F0F14">
        <w:rPr>
          <w:rFonts w:eastAsiaTheme="minorHAnsi"/>
          <w:sz w:val="22"/>
        </w:rPr>
        <w:t>3</w:t>
      </w:r>
      <w:r w:rsidR="00D5107F" w:rsidRPr="005F0F14">
        <w:rPr>
          <w:rFonts w:eastAsiaTheme="minorHAnsi"/>
          <w:sz w:val="22"/>
        </w:rPr>
        <w:t>3</w:t>
      </w:r>
      <w:r w:rsidR="00257E8E" w:rsidRPr="005F0F14">
        <w:rPr>
          <w:rFonts w:eastAsiaTheme="minorHAnsi"/>
          <w:sz w:val="22"/>
        </w:rPr>
        <w:t>.</w:t>
      </w:r>
    </w:p>
    <w:p w14:paraId="3099F4F5" w14:textId="10C70F48"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Fluxurile de numerar </w:t>
      </w:r>
      <w:r w:rsidR="00746CE0" w:rsidRPr="005F0F14">
        <w:rPr>
          <w:rFonts w:eastAsiaTheme="minorHAnsi"/>
          <w:sz w:val="22"/>
        </w:rPr>
        <w:t xml:space="preserve">trebuie să </w:t>
      </w:r>
      <w:r w:rsidRPr="005F0F14">
        <w:rPr>
          <w:rFonts w:eastAsiaTheme="minorHAnsi"/>
          <w:sz w:val="22"/>
        </w:rPr>
        <w:t>fi</w:t>
      </w:r>
      <w:r w:rsidR="00746CE0" w:rsidRPr="005F0F14">
        <w:rPr>
          <w:rFonts w:eastAsiaTheme="minorHAnsi"/>
          <w:sz w:val="22"/>
        </w:rPr>
        <w:t>e</w:t>
      </w:r>
      <w:r w:rsidRPr="005F0F14">
        <w:rPr>
          <w:rFonts w:eastAsiaTheme="minorHAnsi"/>
          <w:sz w:val="22"/>
        </w:rPr>
        <w:t xml:space="preserve"> stabilite la nivelul adecvat de agregare, variind de la active și datorii individuale la portofolii sau activități, ținând cont în mod corespunzător de diferențele dintre profilurile de risc.</w:t>
      </w:r>
    </w:p>
    <w:p w14:paraId="3473A113" w14:textId="6FB4438C" w:rsidR="00257E8E"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cazul în care acțiunile de rezoluție menționate la pct.</w:t>
      </w:r>
      <w:r w:rsidR="002019E8">
        <w:rPr>
          <w:rFonts w:eastAsiaTheme="minorHAnsi"/>
          <w:sz w:val="22"/>
        </w:rPr>
        <w:t xml:space="preserve"> </w:t>
      </w:r>
      <w:r w:rsidR="00FE7AF1" w:rsidRPr="005F0F14">
        <w:rPr>
          <w:rFonts w:eastAsiaTheme="minorHAnsi"/>
          <w:sz w:val="22"/>
        </w:rPr>
        <w:t xml:space="preserve">22 </w:t>
      </w:r>
      <w:r w:rsidRPr="005F0F14">
        <w:rPr>
          <w:rFonts w:eastAsiaTheme="minorHAnsi"/>
          <w:sz w:val="22"/>
        </w:rPr>
        <w:t>din prezent</w:t>
      </w:r>
      <w:r w:rsidR="001F2BA5" w:rsidRPr="005F0F14">
        <w:rPr>
          <w:rFonts w:eastAsiaTheme="minorHAnsi"/>
          <w:sz w:val="22"/>
        </w:rPr>
        <w:t>a instrucțiune</w:t>
      </w:r>
      <w:r w:rsidR="00E53FA4" w:rsidRPr="005F0F14">
        <w:rPr>
          <w:rFonts w:eastAsiaTheme="minorHAnsi"/>
          <w:sz w:val="22"/>
        </w:rPr>
        <w:t>,</w:t>
      </w:r>
      <w:r w:rsidRPr="005F0F14">
        <w:rPr>
          <w:rFonts w:eastAsiaTheme="minorHAnsi"/>
          <w:sz w:val="22"/>
        </w:rPr>
        <w:t xml:space="preserve"> impun ca activele și datoriile să fie păstrate de o bancă care continuă să fie o instituție ce </w:t>
      </w:r>
      <w:r w:rsidR="00322037">
        <w:rPr>
          <w:rFonts w:eastAsiaTheme="minorHAnsi"/>
          <w:sz w:val="22"/>
          <w:szCs w:val="22"/>
          <w:lang w:val="ro-MD"/>
        </w:rPr>
        <w:t xml:space="preserve">își </w:t>
      </w:r>
      <w:r w:rsidR="00957A55">
        <w:rPr>
          <w:rFonts w:eastAsiaTheme="minorHAnsi"/>
          <w:sz w:val="22"/>
          <w:szCs w:val="22"/>
          <w:lang w:val="ro-MD"/>
        </w:rPr>
        <w:t>continu</w:t>
      </w:r>
      <w:r w:rsidR="00322037">
        <w:rPr>
          <w:rFonts w:eastAsiaTheme="minorHAnsi"/>
          <w:sz w:val="22"/>
          <w:szCs w:val="22"/>
          <w:lang w:val="ro-MD"/>
        </w:rPr>
        <w:t>ă</w:t>
      </w:r>
      <w:r w:rsidR="00957A55">
        <w:rPr>
          <w:rFonts w:eastAsiaTheme="minorHAnsi"/>
          <w:sz w:val="22"/>
          <w:szCs w:val="22"/>
          <w:lang w:val="ro-MD"/>
        </w:rPr>
        <w:t xml:space="preserve"> </w:t>
      </w:r>
      <w:r w:rsidR="00957A55" w:rsidRPr="005F0F14">
        <w:rPr>
          <w:rFonts w:eastAsiaTheme="minorHAnsi"/>
          <w:sz w:val="22"/>
        </w:rPr>
        <w:t>activitatea</w:t>
      </w:r>
      <w:r w:rsidRPr="005F0F14">
        <w:rPr>
          <w:rFonts w:eastAsiaTheme="minorHAnsi"/>
          <w:sz w:val="22"/>
        </w:rPr>
        <w:t xml:space="preserve">, </w:t>
      </w:r>
      <w:r w:rsidR="00A16193" w:rsidRPr="005F0F14">
        <w:rPr>
          <w:rFonts w:eastAsiaTheme="minorHAnsi"/>
          <w:sz w:val="22"/>
        </w:rPr>
        <w:t xml:space="preserve">în procesul de evaluare </w:t>
      </w:r>
      <w:r w:rsidR="00746CE0" w:rsidRPr="005F0F14">
        <w:rPr>
          <w:rFonts w:eastAsiaTheme="minorHAnsi"/>
          <w:sz w:val="22"/>
        </w:rPr>
        <w:t>trebuie să</w:t>
      </w:r>
      <w:r w:rsidR="00A16193" w:rsidRPr="005F0F14">
        <w:rPr>
          <w:rFonts w:eastAsiaTheme="minorHAnsi"/>
          <w:sz w:val="22"/>
        </w:rPr>
        <w:t xml:space="preserve"> fie</w:t>
      </w:r>
      <w:r w:rsidR="00746CE0" w:rsidRPr="005F0F14">
        <w:rPr>
          <w:rFonts w:eastAsiaTheme="minorHAnsi"/>
          <w:sz w:val="22"/>
        </w:rPr>
        <w:t xml:space="preserve"> </w:t>
      </w:r>
      <w:r w:rsidR="00724276" w:rsidRPr="00B643E1">
        <w:rPr>
          <w:rStyle w:val="cf01"/>
          <w:rFonts w:ascii="Times New Roman" w:hAnsi="Times New Roman" w:cs="Times New Roman"/>
          <w:sz w:val="22"/>
          <w:szCs w:val="22"/>
        </w:rPr>
        <w:t>estimată</w:t>
      </w:r>
      <w:r w:rsidR="00FE6737" w:rsidRPr="005F0F14">
        <w:rPr>
          <w:rFonts w:eastAsiaTheme="minorHAnsi"/>
          <w:sz w:val="22"/>
        </w:rPr>
        <w:t xml:space="preserve"> </w:t>
      </w:r>
      <w:r w:rsidRPr="005F0F14">
        <w:rPr>
          <w:rFonts w:eastAsiaTheme="minorHAnsi"/>
          <w:sz w:val="22"/>
        </w:rPr>
        <w:t xml:space="preserve">valoarea de păstrare ca </w:t>
      </w:r>
      <w:r w:rsidR="00724276" w:rsidRPr="00B643E1">
        <w:rPr>
          <w:rStyle w:val="cf01"/>
          <w:rFonts w:ascii="Times New Roman" w:hAnsi="Times New Roman" w:cs="Times New Roman"/>
          <w:sz w:val="22"/>
          <w:szCs w:val="22"/>
        </w:rPr>
        <w:t>tip al valorii estimate</w:t>
      </w:r>
      <w:r w:rsidRPr="005F0F14">
        <w:rPr>
          <w:rFonts w:eastAsiaTheme="minorHAnsi"/>
          <w:sz w:val="22"/>
        </w:rPr>
        <w:t>. În cazul în care este considerată corectă, prudentă și realistă, valoarea de păstrare poate anticipa o normalizare a condițiilor de piață.</w:t>
      </w:r>
    </w:p>
    <w:p w14:paraId="61B9494A" w14:textId="4573B3B8" w:rsidR="001204A0"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Valoarea de păstrare nu poate fi utilizată ca bază de evaluare atunci când activele sunt transferate unei bănci-punte în temeiul </w:t>
      </w:r>
      <w:r w:rsidR="003D152E" w:rsidRPr="005F0F14">
        <w:rPr>
          <w:rFonts w:eastAsiaTheme="minorHAnsi"/>
          <w:sz w:val="22"/>
        </w:rPr>
        <w:t xml:space="preserve">art. </w:t>
      </w:r>
      <w:r w:rsidRPr="005F0F14">
        <w:rPr>
          <w:rFonts w:eastAsiaTheme="minorHAnsi"/>
          <w:sz w:val="22"/>
        </w:rPr>
        <w:t xml:space="preserve">110-137 din Legea nr.232/2016 sau unui vehicul de administrare a activelor în temeiul </w:t>
      </w:r>
      <w:r w:rsidR="003D152E" w:rsidRPr="005F0F14">
        <w:rPr>
          <w:rFonts w:eastAsiaTheme="minorHAnsi"/>
          <w:sz w:val="22"/>
        </w:rPr>
        <w:t xml:space="preserve">art. </w:t>
      </w:r>
      <w:r w:rsidRPr="005F0F14">
        <w:rPr>
          <w:rFonts w:eastAsiaTheme="minorHAnsi"/>
          <w:sz w:val="22"/>
        </w:rPr>
        <w:t xml:space="preserve">138-150 din Legea nr. 232/2016, sau în cazul în care </w:t>
      </w:r>
      <w:r w:rsidR="00724276" w:rsidRPr="00B643E1">
        <w:rPr>
          <w:rStyle w:val="cf01"/>
          <w:rFonts w:ascii="Times New Roman" w:hAnsi="Times New Roman" w:cs="Times New Roman"/>
          <w:sz w:val="22"/>
          <w:szCs w:val="22"/>
        </w:rPr>
        <w:t>se aplică</w:t>
      </w:r>
      <w:r w:rsidR="00724276" w:rsidRPr="005F0F14" w:rsidDel="00724276">
        <w:rPr>
          <w:rFonts w:eastAsiaTheme="minorHAnsi"/>
          <w:sz w:val="22"/>
        </w:rPr>
        <w:t xml:space="preserve"> </w:t>
      </w:r>
      <w:r w:rsidRPr="005F0F14">
        <w:rPr>
          <w:rFonts w:eastAsiaTheme="minorHAnsi"/>
          <w:sz w:val="22"/>
        </w:rPr>
        <w:t xml:space="preserve">instrumentul de vânzare a afacerii, în temeiul </w:t>
      </w:r>
      <w:r w:rsidR="003D152E" w:rsidRPr="005F0F14">
        <w:rPr>
          <w:rFonts w:eastAsiaTheme="minorHAnsi"/>
          <w:sz w:val="22"/>
        </w:rPr>
        <w:t xml:space="preserve">art. </w:t>
      </w:r>
      <w:r w:rsidRPr="005F0F14">
        <w:rPr>
          <w:rFonts w:eastAsiaTheme="minorHAnsi"/>
          <w:sz w:val="22"/>
        </w:rPr>
        <w:t>94-109 din aceeași lege.</w:t>
      </w:r>
    </w:p>
    <w:p w14:paraId="5AD82B3C" w14:textId="11F2BEE9" w:rsidR="001204A0" w:rsidRPr="005F0F14" w:rsidRDefault="00257E8E"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cazul în care acțiunile de rezoluție menționate la pct.</w:t>
      </w:r>
      <w:r w:rsidR="002019E8">
        <w:rPr>
          <w:rFonts w:eastAsiaTheme="minorHAnsi"/>
          <w:sz w:val="22"/>
        </w:rPr>
        <w:t xml:space="preserve"> </w:t>
      </w:r>
      <w:r w:rsidRPr="005F0F14">
        <w:rPr>
          <w:rFonts w:eastAsiaTheme="minorHAnsi"/>
          <w:sz w:val="22"/>
        </w:rPr>
        <w:t>2</w:t>
      </w:r>
      <w:r w:rsidR="00FE7AF1" w:rsidRPr="005F0F14">
        <w:rPr>
          <w:rFonts w:eastAsiaTheme="minorHAnsi"/>
          <w:sz w:val="22"/>
        </w:rPr>
        <w:t>2</w:t>
      </w:r>
      <w:r w:rsidRPr="005F0F14">
        <w:rPr>
          <w:rFonts w:eastAsiaTheme="minorHAnsi"/>
          <w:sz w:val="22"/>
        </w:rPr>
        <w:t xml:space="preserve"> din prezent</w:t>
      </w:r>
      <w:r w:rsidR="001F2BA5" w:rsidRPr="005F0F14">
        <w:rPr>
          <w:rFonts w:eastAsiaTheme="minorHAnsi"/>
          <w:sz w:val="22"/>
        </w:rPr>
        <w:t>a instrucțiune</w:t>
      </w:r>
      <w:r w:rsidRPr="005F0F14">
        <w:rPr>
          <w:rFonts w:eastAsiaTheme="minorHAnsi"/>
          <w:sz w:val="22"/>
        </w:rPr>
        <w:t xml:space="preserve"> prevăd vânzarea de active, fluxurile de numerar așteptate corespund valorilor de cesiune anticipate pentru perioada de cesiune preconizată.</w:t>
      </w:r>
    </w:p>
    <w:p w14:paraId="50793DBD" w14:textId="0308BBB2" w:rsidR="00EA31D4" w:rsidRPr="007457E7" w:rsidRDefault="00257E8E" w:rsidP="007457E7">
      <w:pPr>
        <w:pStyle w:val="BodyText"/>
        <w:numPr>
          <w:ilvl w:val="0"/>
          <w:numId w:val="2"/>
        </w:numPr>
        <w:spacing w:before="120" w:after="120" w:line="276" w:lineRule="auto"/>
        <w:ind w:left="850" w:hanging="493"/>
        <w:rPr>
          <w:rFonts w:eastAsiaTheme="minorHAnsi"/>
          <w:sz w:val="22"/>
          <w:szCs w:val="22"/>
          <w:lang w:val="ro-MD"/>
        </w:rPr>
      </w:pPr>
      <w:r w:rsidRPr="005F0F14">
        <w:rPr>
          <w:rFonts w:eastAsiaTheme="minorHAnsi"/>
          <w:sz w:val="22"/>
        </w:rPr>
        <w:t xml:space="preserve">Ratele de actualizare </w:t>
      </w:r>
      <w:r w:rsidR="008E1249" w:rsidRPr="005F0F14">
        <w:rPr>
          <w:rFonts w:eastAsiaTheme="minorHAnsi"/>
          <w:sz w:val="22"/>
        </w:rPr>
        <w:t>se determină</w:t>
      </w:r>
      <w:r w:rsidRPr="005F0F14">
        <w:rPr>
          <w:rFonts w:eastAsiaTheme="minorHAnsi"/>
          <w:sz w:val="22"/>
        </w:rPr>
        <w:t xml:space="preserve"> ținând cont de momentul înregistrări fluxurilor de numerar, de profilul de risc, costurile finanțării și de condițiile de piață corespunzătoare activului sau pasivului </w:t>
      </w:r>
      <w:r w:rsidRPr="005F0F14">
        <w:rPr>
          <w:rFonts w:eastAsiaTheme="minorHAnsi"/>
          <w:sz w:val="22"/>
        </w:rPr>
        <w:lastRenderedPageBreak/>
        <w:t xml:space="preserve">evaluat, de strategia de cesiune avută în vedere și de poziția financiară pe care o va avea banca </w:t>
      </w:r>
      <w:r w:rsidR="00195061" w:rsidRPr="005F0F14">
        <w:rPr>
          <w:rFonts w:eastAsiaTheme="minorHAnsi"/>
          <w:sz w:val="22"/>
        </w:rPr>
        <w:t>supusă</w:t>
      </w:r>
      <w:r w:rsidR="00DB0062" w:rsidRPr="005F0F14">
        <w:rPr>
          <w:rFonts w:eastAsiaTheme="minorHAnsi"/>
          <w:sz w:val="22"/>
        </w:rPr>
        <w:t xml:space="preserve"> evaluări</w:t>
      </w:r>
      <w:r w:rsidR="00195061" w:rsidRPr="005F0F14">
        <w:rPr>
          <w:rFonts w:eastAsiaTheme="minorHAnsi"/>
          <w:sz w:val="22"/>
        </w:rPr>
        <w:t xml:space="preserve"> </w:t>
      </w:r>
      <w:r w:rsidRPr="005F0F14">
        <w:rPr>
          <w:rFonts w:eastAsiaTheme="minorHAnsi"/>
          <w:sz w:val="22"/>
        </w:rPr>
        <w:t xml:space="preserve">după </w:t>
      </w:r>
      <w:r w:rsidR="00DB0062" w:rsidRPr="005F0F14">
        <w:rPr>
          <w:rFonts w:eastAsiaTheme="minorHAnsi"/>
          <w:sz w:val="22"/>
        </w:rPr>
        <w:t xml:space="preserve">aplicarea eventuală a </w:t>
      </w:r>
      <w:r w:rsidRPr="005F0F14">
        <w:rPr>
          <w:rFonts w:eastAsiaTheme="minorHAnsi"/>
          <w:sz w:val="22"/>
        </w:rPr>
        <w:t>rezoluție</w:t>
      </w:r>
      <w:r w:rsidR="00DB0062" w:rsidRPr="005F0F14">
        <w:rPr>
          <w:rFonts w:eastAsiaTheme="minorHAnsi"/>
          <w:sz w:val="22"/>
        </w:rPr>
        <w:t>i.</w:t>
      </w:r>
      <w:bookmarkStart w:id="15" w:name="_Hlk103151136"/>
    </w:p>
    <w:p w14:paraId="534EA207" w14:textId="3EE4FD5B" w:rsidR="001F6D27" w:rsidRPr="005F0F14" w:rsidRDefault="001F6D27" w:rsidP="007D7B03">
      <w:pPr>
        <w:spacing w:line="276" w:lineRule="auto"/>
        <w:jc w:val="center"/>
        <w:rPr>
          <w:rFonts w:ascii="Times New Roman" w:hAnsi="Times New Roman"/>
          <w:b/>
          <w:i/>
          <w:lang w:val="ro-RO"/>
        </w:rPr>
      </w:pPr>
      <w:r w:rsidRPr="005F0F14">
        <w:rPr>
          <w:rFonts w:ascii="Times New Roman" w:hAnsi="Times New Roman"/>
          <w:b/>
          <w:i/>
          <w:lang w:val="ro-RO"/>
        </w:rPr>
        <w:t>Secțiunea 3. Factori specifici referitori la estimarea și actualizarea fluxurilor de numerar preconizate</w:t>
      </w:r>
    </w:p>
    <w:bookmarkEnd w:id="15"/>
    <w:p w14:paraId="36CCDDA4" w14:textId="24D5C18C" w:rsidR="001204A0"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vederea estimării fluxurilor de numerar, </w:t>
      </w:r>
      <w:r w:rsidR="00BF0F52" w:rsidRPr="005F0F14">
        <w:rPr>
          <w:rFonts w:eastAsiaTheme="minorHAnsi"/>
          <w:sz w:val="22"/>
        </w:rPr>
        <w:t xml:space="preserve">trebuie </w:t>
      </w:r>
      <w:r w:rsidRPr="005F0F14">
        <w:rPr>
          <w:rFonts w:eastAsiaTheme="minorHAnsi"/>
          <w:sz w:val="22"/>
        </w:rPr>
        <w:t>stabili</w:t>
      </w:r>
      <w:r w:rsidR="00BF0F52" w:rsidRPr="005F0F14">
        <w:rPr>
          <w:rFonts w:eastAsiaTheme="minorHAnsi"/>
          <w:sz w:val="22"/>
        </w:rPr>
        <w:t>te</w:t>
      </w:r>
      <w:r w:rsidRPr="005F0F14">
        <w:rPr>
          <w:rFonts w:eastAsiaTheme="minorHAnsi"/>
          <w:sz w:val="22"/>
        </w:rPr>
        <w:t xml:space="preserve"> principalele caracteristici ale activelor, datoriilor și capitalurilor proprii care sunt evaluate. De asemenea, </w:t>
      </w:r>
      <w:r w:rsidR="00BF0F52" w:rsidRPr="005F0F14">
        <w:rPr>
          <w:rFonts w:eastAsiaTheme="minorHAnsi"/>
          <w:sz w:val="22"/>
        </w:rPr>
        <w:t>trebuie</w:t>
      </w:r>
      <w:r w:rsidRPr="005F0F14">
        <w:rPr>
          <w:rFonts w:eastAsiaTheme="minorHAnsi"/>
          <w:sz w:val="22"/>
        </w:rPr>
        <w:t xml:space="preserve"> </w:t>
      </w:r>
      <w:r w:rsidR="00EA5514" w:rsidRPr="005F0F14">
        <w:rPr>
          <w:rFonts w:eastAsiaTheme="minorHAnsi"/>
          <w:sz w:val="22"/>
        </w:rPr>
        <w:t xml:space="preserve">de </w:t>
      </w:r>
      <w:r w:rsidRPr="005F0F14">
        <w:rPr>
          <w:rFonts w:eastAsiaTheme="minorHAnsi"/>
          <w:sz w:val="22"/>
        </w:rPr>
        <w:t>stabili</w:t>
      </w:r>
      <w:r w:rsidR="00EA5514" w:rsidRPr="005F0F14">
        <w:rPr>
          <w:rFonts w:eastAsiaTheme="minorHAnsi"/>
          <w:sz w:val="22"/>
        </w:rPr>
        <w:t>t</w:t>
      </w:r>
      <w:r w:rsidRPr="005F0F14">
        <w:rPr>
          <w:rFonts w:eastAsiaTheme="minorHAnsi"/>
          <w:sz w:val="22"/>
        </w:rPr>
        <w:t xml:space="preserve"> în ce mod păstrarea în continuare, eventuala reînnoire sau </w:t>
      </w:r>
      <w:r w:rsidRPr="005D2568">
        <w:rPr>
          <w:rFonts w:eastAsiaTheme="minorHAnsi"/>
          <w:sz w:val="22"/>
        </w:rPr>
        <w:t>refinanțare</w:t>
      </w:r>
      <w:r w:rsidR="002019E8">
        <w:rPr>
          <w:rFonts w:eastAsiaTheme="minorHAnsi"/>
          <w:sz w:val="22"/>
        </w:rPr>
        <w:t>a</w:t>
      </w:r>
      <w:r w:rsidRPr="005F0F14">
        <w:rPr>
          <w:rFonts w:eastAsiaTheme="minorHAnsi"/>
          <w:sz w:val="22"/>
        </w:rPr>
        <w:t xml:space="preserve">, </w:t>
      </w:r>
      <w:r w:rsidR="00F6441B" w:rsidRPr="005F0F14">
        <w:rPr>
          <w:rFonts w:eastAsiaTheme="minorHAnsi"/>
          <w:sz w:val="22"/>
        </w:rPr>
        <w:t>suspendarea/</w:t>
      </w:r>
      <w:r w:rsidRPr="005F0F14">
        <w:rPr>
          <w:rFonts w:eastAsiaTheme="minorHAnsi"/>
          <w:sz w:val="22"/>
        </w:rPr>
        <w:t>reducerea (</w:t>
      </w:r>
      <w:r w:rsidR="00F6441B" w:rsidRPr="005F0F14">
        <w:rPr>
          <w:rFonts w:eastAsiaTheme="minorHAnsi"/>
          <w:sz w:val="22"/>
        </w:rPr>
        <w:t>„</w:t>
      </w:r>
      <w:proofErr w:type="spellStart"/>
      <w:r w:rsidRPr="005F0F14">
        <w:rPr>
          <w:rFonts w:eastAsiaTheme="minorHAnsi"/>
          <w:sz w:val="22"/>
        </w:rPr>
        <w:t>run</w:t>
      </w:r>
      <w:proofErr w:type="spellEnd"/>
      <w:r w:rsidRPr="005F0F14">
        <w:rPr>
          <w:rFonts w:eastAsiaTheme="minorHAnsi"/>
          <w:sz w:val="22"/>
        </w:rPr>
        <w:t>-off</w:t>
      </w:r>
      <w:r w:rsidR="00F6441B" w:rsidRPr="005F0F14">
        <w:rPr>
          <w:rFonts w:eastAsiaTheme="minorHAnsi"/>
          <w:sz w:val="22"/>
        </w:rPr>
        <w:t>”</w:t>
      </w:r>
      <w:r w:rsidRPr="005F0F14">
        <w:rPr>
          <w:rFonts w:eastAsiaTheme="minorHAnsi"/>
          <w:sz w:val="22"/>
        </w:rPr>
        <w:t>) sau cesiunea activelor sau datoriilor respective, astfel cum se prevede în măsura de rezoluție examinată, afectează fluxurile de numerar în cauză.</w:t>
      </w:r>
    </w:p>
    <w:p w14:paraId="7F92D3FB" w14:textId="4ACD8A71"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acțiunea de rezoluție prevede ca banca </w:t>
      </w:r>
      <w:r w:rsidR="00192A38" w:rsidRPr="005F0F14">
        <w:rPr>
          <w:rFonts w:eastAsiaTheme="minorHAnsi"/>
          <w:sz w:val="22"/>
        </w:rPr>
        <w:t xml:space="preserve">supusă </w:t>
      </w:r>
      <w:r w:rsidR="00C507E9" w:rsidRPr="005F0F14">
        <w:rPr>
          <w:rFonts w:eastAsiaTheme="minorHAnsi"/>
          <w:sz w:val="22"/>
        </w:rPr>
        <w:t>evaluăr</w:t>
      </w:r>
      <w:r w:rsidR="00BD48B3" w:rsidRPr="005F0F14">
        <w:rPr>
          <w:rFonts w:eastAsiaTheme="minorHAnsi"/>
          <w:sz w:val="22"/>
        </w:rPr>
        <w:t>i</w:t>
      </w:r>
      <w:r w:rsidR="00C507E9" w:rsidRPr="005F0F14">
        <w:rPr>
          <w:rFonts w:eastAsiaTheme="minorHAnsi"/>
          <w:sz w:val="22"/>
        </w:rPr>
        <w:t>i</w:t>
      </w:r>
      <w:r w:rsidR="00192A38" w:rsidRPr="005F0F14">
        <w:rPr>
          <w:rFonts w:eastAsiaTheme="minorHAnsi"/>
          <w:sz w:val="22"/>
        </w:rPr>
        <w:t xml:space="preserve"> </w:t>
      </w:r>
      <w:r w:rsidRPr="005F0F14">
        <w:rPr>
          <w:rFonts w:eastAsiaTheme="minorHAnsi"/>
          <w:sz w:val="22"/>
        </w:rPr>
        <w:t>să păstreze un activ, să mențină o datorie sau să continue o activitate, pot</w:t>
      </w:r>
      <w:r w:rsidR="00A64365" w:rsidRPr="005F0F14">
        <w:rPr>
          <w:rFonts w:eastAsiaTheme="minorHAnsi"/>
          <w:sz w:val="22"/>
        </w:rPr>
        <w:t xml:space="preserve"> fi</w:t>
      </w:r>
      <w:r w:rsidRPr="005F0F14">
        <w:rPr>
          <w:rFonts w:eastAsiaTheme="minorHAnsi"/>
          <w:sz w:val="22"/>
        </w:rPr>
        <w:t xml:space="preserve"> lua</w:t>
      </w:r>
      <w:r w:rsidR="00A64365" w:rsidRPr="005F0F14">
        <w:rPr>
          <w:rFonts w:eastAsiaTheme="minorHAnsi"/>
          <w:sz w:val="22"/>
        </w:rPr>
        <w:t>ți</w:t>
      </w:r>
      <w:r w:rsidRPr="005F0F14">
        <w:rPr>
          <w:rFonts w:eastAsiaTheme="minorHAnsi"/>
          <w:sz w:val="22"/>
        </w:rPr>
        <w:t xml:space="preserve"> în considerare factorii care ar putea afecta viitoarele fluxuri de numerar, inclusiv următorii factori: </w:t>
      </w:r>
    </w:p>
    <w:p w14:paraId="3EDB4270" w14:textId="5BBABB87" w:rsidR="001F6D27" w:rsidRPr="005F0F14" w:rsidRDefault="001F6D27" w:rsidP="009D50F6">
      <w:pPr>
        <w:numPr>
          <w:ilvl w:val="0"/>
          <w:numId w:val="14"/>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modificările ipotezelor sau ale așteptărilor comparativ cu cele care erau predominante la data evaluării, în conformitate cu tendințele istorice pe termen lung și cu un orizont rezonabil care să</w:t>
      </w:r>
      <w:r w:rsidR="00843CA2" w:rsidRPr="005F0F14">
        <w:rPr>
          <w:rFonts w:ascii="Times New Roman" w:hAnsi="Times New Roman"/>
          <w:lang w:val="ro-RO"/>
        </w:rPr>
        <w:t xml:space="preserve"> fie în</w:t>
      </w:r>
      <w:r w:rsidRPr="005F0F14">
        <w:rPr>
          <w:rFonts w:ascii="Times New Roman" w:hAnsi="Times New Roman"/>
          <w:lang w:val="ro-RO"/>
        </w:rPr>
        <w:t xml:space="preserve"> concord</w:t>
      </w:r>
      <w:r w:rsidR="00843CA2" w:rsidRPr="005F0F14">
        <w:rPr>
          <w:rFonts w:ascii="Times New Roman" w:hAnsi="Times New Roman"/>
          <w:lang w:val="ro-RO"/>
        </w:rPr>
        <w:t>anță</w:t>
      </w:r>
      <w:r w:rsidRPr="005F0F14">
        <w:rPr>
          <w:rFonts w:ascii="Times New Roman" w:hAnsi="Times New Roman"/>
          <w:lang w:val="ro-RO"/>
        </w:rPr>
        <w:t xml:space="preserve"> cu perioada de păstrare a activelor sau de redresare a băncii; sau</w:t>
      </w:r>
    </w:p>
    <w:p w14:paraId="7C909F12" w14:textId="376EE902" w:rsidR="001F6D27" w:rsidRPr="005F0F14" w:rsidRDefault="001F6D27" w:rsidP="009D50F6">
      <w:pPr>
        <w:numPr>
          <w:ilvl w:val="0"/>
          <w:numId w:val="14"/>
        </w:numPr>
        <w:spacing w:after="0" w:line="276" w:lineRule="auto"/>
        <w:ind w:left="1134" w:hanging="283"/>
        <w:jc w:val="both"/>
        <w:rPr>
          <w:rFonts w:ascii="Times New Roman" w:hAnsi="Times New Roman"/>
          <w:lang w:val="ro-RO"/>
        </w:rPr>
      </w:pPr>
      <w:r w:rsidRPr="005F0F14">
        <w:rPr>
          <w:rFonts w:ascii="Times New Roman" w:hAnsi="Times New Roman"/>
          <w:lang w:val="ro-RO"/>
        </w:rPr>
        <w:t>bazele sau metodologiile de evaluare suplimentare sau alternative care sunt considerate adecvate de către evaluator și sunt conforme cu prezent</w:t>
      </w:r>
      <w:r w:rsidR="001F2BA5" w:rsidRPr="005F0F14">
        <w:rPr>
          <w:rFonts w:ascii="Times New Roman" w:hAnsi="Times New Roman"/>
          <w:lang w:val="ro-RO"/>
        </w:rPr>
        <w:t>a</w:t>
      </w:r>
      <w:r w:rsidRPr="005F0F14">
        <w:rPr>
          <w:rFonts w:ascii="Times New Roman" w:hAnsi="Times New Roman"/>
          <w:lang w:val="ro-RO"/>
        </w:rPr>
        <w:t xml:space="preserve"> </w:t>
      </w:r>
      <w:r w:rsidR="00E02785" w:rsidRPr="005F0F14">
        <w:rPr>
          <w:rFonts w:ascii="Times New Roman" w:hAnsi="Times New Roman"/>
          <w:lang w:val="ro-RO"/>
        </w:rPr>
        <w:t>instrucțiune</w:t>
      </w:r>
      <w:r w:rsidRPr="005F0F14">
        <w:rPr>
          <w:rFonts w:ascii="Times New Roman" w:hAnsi="Times New Roman"/>
          <w:lang w:val="ro-RO"/>
        </w:rPr>
        <w:t xml:space="preserve">, inclusiv în contextul </w:t>
      </w:r>
      <w:r w:rsidR="00A93123" w:rsidRPr="005F0F14">
        <w:rPr>
          <w:rFonts w:ascii="Times New Roman" w:hAnsi="Times New Roman"/>
          <w:lang w:val="ro-RO"/>
        </w:rPr>
        <w:t xml:space="preserve">estimării </w:t>
      </w:r>
      <w:r w:rsidRPr="005F0F14">
        <w:rPr>
          <w:rFonts w:ascii="Times New Roman" w:hAnsi="Times New Roman"/>
          <w:lang w:val="ro-RO"/>
        </w:rPr>
        <w:t xml:space="preserve">valorii, în </w:t>
      </w:r>
      <w:r w:rsidRPr="005D2568">
        <w:rPr>
          <w:rFonts w:ascii="Times New Roman" w:hAnsi="Times New Roman"/>
          <w:lang w:val="ro-RO"/>
        </w:rPr>
        <w:t>capitaluril</w:t>
      </w:r>
      <w:r w:rsidR="00FD2D9D">
        <w:rPr>
          <w:rFonts w:ascii="Times New Roman" w:hAnsi="Times New Roman"/>
          <w:lang w:val="ro-RO"/>
        </w:rPr>
        <w:t>e</w:t>
      </w:r>
      <w:r w:rsidR="00700494" w:rsidRPr="005F0F14">
        <w:rPr>
          <w:rFonts w:ascii="Times New Roman" w:hAnsi="Times New Roman"/>
          <w:lang w:val="ro-MD"/>
        </w:rPr>
        <w:t xml:space="preserve"> </w:t>
      </w:r>
      <w:r w:rsidRPr="005F0F14">
        <w:rPr>
          <w:rFonts w:ascii="Times New Roman" w:hAnsi="Times New Roman"/>
          <w:lang w:val="ro-RO"/>
        </w:rPr>
        <w:t>proprii</w:t>
      </w:r>
      <w:r w:rsidR="00FD2D9D">
        <w:rPr>
          <w:rFonts w:ascii="Times New Roman" w:hAnsi="Times New Roman"/>
          <w:lang w:val="ro-RO"/>
        </w:rPr>
        <w:t xml:space="preserve"> și</w:t>
      </w:r>
      <w:r w:rsidRPr="005F0F14">
        <w:rPr>
          <w:rFonts w:ascii="Times New Roman" w:hAnsi="Times New Roman"/>
          <w:lang w:val="ro-RO"/>
        </w:rPr>
        <w:t xml:space="preserve"> a acțiunilor după conversie. </w:t>
      </w:r>
    </w:p>
    <w:p w14:paraId="2A8CA48C" w14:textId="34EDC0B4"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ceea ce privește grupurile de active și de datorii sau activitățile care urmează a fi suspendate/reduse (</w:t>
      </w:r>
      <w:r w:rsidR="00F6441B" w:rsidRPr="005F0F14">
        <w:rPr>
          <w:rFonts w:eastAsiaTheme="minorHAnsi"/>
          <w:sz w:val="22"/>
        </w:rPr>
        <w:t>„</w:t>
      </w:r>
      <w:proofErr w:type="spellStart"/>
      <w:r w:rsidRPr="005F0F14">
        <w:rPr>
          <w:rFonts w:eastAsiaTheme="minorHAnsi"/>
          <w:sz w:val="22"/>
        </w:rPr>
        <w:t>run</w:t>
      </w:r>
      <w:proofErr w:type="spellEnd"/>
      <w:r w:rsidRPr="005F0F14">
        <w:rPr>
          <w:rFonts w:eastAsiaTheme="minorHAnsi"/>
          <w:sz w:val="22"/>
        </w:rPr>
        <w:t>-off</w:t>
      </w:r>
      <w:r w:rsidR="00F6441B" w:rsidRPr="005F0F14">
        <w:rPr>
          <w:rFonts w:eastAsiaTheme="minorHAnsi"/>
          <w:sz w:val="22"/>
        </w:rPr>
        <w:t>”</w:t>
      </w:r>
      <w:r w:rsidRPr="005F0F14">
        <w:rPr>
          <w:rFonts w:eastAsiaTheme="minorHAnsi"/>
          <w:sz w:val="22"/>
        </w:rPr>
        <w:t xml:space="preserve">), </w:t>
      </w:r>
      <w:r w:rsidR="002146F3" w:rsidRPr="005F0F14">
        <w:rPr>
          <w:rFonts w:eastAsiaTheme="minorHAnsi"/>
          <w:sz w:val="22"/>
        </w:rPr>
        <w:t xml:space="preserve">se </w:t>
      </w:r>
      <w:r w:rsidRPr="00213D74">
        <w:rPr>
          <w:rFonts w:eastAsiaTheme="minorHAnsi"/>
          <w:sz w:val="22"/>
          <w:szCs w:val="22"/>
          <w:lang w:val="ro-MD"/>
        </w:rPr>
        <w:t>ia</w:t>
      </w:r>
      <w:r w:rsidR="00700494">
        <w:rPr>
          <w:rFonts w:eastAsiaTheme="minorHAnsi"/>
          <w:sz w:val="22"/>
          <w:szCs w:val="22"/>
          <w:lang w:val="ro-MD"/>
        </w:rPr>
        <w:t>u</w:t>
      </w:r>
      <w:r w:rsidRPr="005F0F14">
        <w:rPr>
          <w:rFonts w:eastAsiaTheme="minorHAnsi"/>
          <w:sz w:val="22"/>
        </w:rPr>
        <w:t xml:space="preserve"> în considerare costurile și beneficiile restructurării.</w:t>
      </w:r>
    </w:p>
    <w:p w14:paraId="3DDF2756" w14:textId="31498BC4" w:rsidR="00D7224C"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o bancă se află într-o situație care nu îi permite să păstreze un activ sau să continue o activitate ori în cazul în care </w:t>
      </w:r>
      <w:r w:rsidR="00075416" w:rsidRPr="005F0F14">
        <w:rPr>
          <w:rFonts w:eastAsiaTheme="minorHAnsi"/>
          <w:sz w:val="22"/>
        </w:rPr>
        <w:t xml:space="preserve">Banca Națională a Moldovei </w:t>
      </w:r>
      <w:r w:rsidRPr="005F0F14">
        <w:rPr>
          <w:rFonts w:eastAsiaTheme="minorHAnsi"/>
          <w:sz w:val="22"/>
        </w:rPr>
        <w:t>consideră, din alte motive, că vânzarea</w:t>
      </w:r>
      <w:r w:rsidR="000431D2" w:rsidRPr="005F0F14">
        <w:rPr>
          <w:rFonts w:eastAsiaTheme="minorHAnsi"/>
          <w:sz w:val="22"/>
        </w:rPr>
        <w:t xml:space="preserve"> activului</w:t>
      </w:r>
      <w:r w:rsidRPr="005F0F14">
        <w:rPr>
          <w:rFonts w:eastAsiaTheme="minorHAnsi"/>
          <w:sz w:val="22"/>
        </w:rPr>
        <w:t xml:space="preserve"> este necesară în vederea atingerii obiectivelor de rezoluție, valoarea atribuită fluxurilor de numerar preconizate </w:t>
      </w:r>
      <w:r w:rsidR="009674DB" w:rsidRPr="005F0F14">
        <w:rPr>
          <w:rFonts w:eastAsiaTheme="minorHAnsi"/>
          <w:sz w:val="22"/>
        </w:rPr>
        <w:t>trebuie să fie</w:t>
      </w:r>
      <w:r w:rsidR="00F13326" w:rsidRPr="005F0F14">
        <w:rPr>
          <w:rFonts w:eastAsiaTheme="minorHAnsi"/>
          <w:sz w:val="22"/>
        </w:rPr>
        <w:t xml:space="preserve"> </w:t>
      </w:r>
      <w:r w:rsidRPr="005F0F14">
        <w:rPr>
          <w:rFonts w:eastAsiaTheme="minorHAnsi"/>
          <w:sz w:val="22"/>
        </w:rPr>
        <w:t>valoarea de cesiune preconizată a fi obținută într-o anumită perioadă de cesiune.</w:t>
      </w:r>
    </w:p>
    <w:p w14:paraId="54AAF5B9" w14:textId="4BB946FB"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Valoarea de cesiune </w:t>
      </w:r>
      <w:r w:rsidR="00724276" w:rsidRPr="005F0F14">
        <w:rPr>
          <w:rStyle w:val="cf01"/>
          <w:rFonts w:ascii="Times New Roman" w:hAnsi="Times New Roman"/>
          <w:sz w:val="22"/>
        </w:rPr>
        <w:t>se estimează</w:t>
      </w:r>
      <w:r w:rsidR="00724276" w:rsidRPr="005F0F14" w:rsidDel="00724276">
        <w:rPr>
          <w:rFonts w:eastAsiaTheme="minorHAnsi"/>
          <w:sz w:val="22"/>
        </w:rPr>
        <w:t xml:space="preserve"> </w:t>
      </w:r>
      <w:r w:rsidRPr="005F0F14">
        <w:rPr>
          <w:rFonts w:eastAsiaTheme="minorHAnsi"/>
          <w:sz w:val="22"/>
        </w:rPr>
        <w:t xml:space="preserve">pe baza fluxurilor de numerar, după deducerea costurilor cesiunii și a valorii preconizate a eventualelor garanții acordate, pe care banca </w:t>
      </w:r>
      <w:r w:rsidR="00195061" w:rsidRPr="005F0F14">
        <w:rPr>
          <w:rFonts w:eastAsiaTheme="minorHAnsi"/>
          <w:sz w:val="22"/>
        </w:rPr>
        <w:t xml:space="preserve">supusă </w:t>
      </w:r>
      <w:r w:rsidR="00C507E9" w:rsidRPr="005F0F14">
        <w:rPr>
          <w:rFonts w:eastAsiaTheme="minorHAnsi"/>
          <w:sz w:val="22"/>
        </w:rPr>
        <w:t>evaluării</w:t>
      </w:r>
      <w:r w:rsidR="00195061" w:rsidRPr="005F0F14">
        <w:rPr>
          <w:rFonts w:eastAsiaTheme="minorHAnsi"/>
          <w:sz w:val="22"/>
        </w:rPr>
        <w:t xml:space="preserve"> </w:t>
      </w:r>
      <w:r w:rsidRPr="005F0F14">
        <w:rPr>
          <w:rFonts w:eastAsiaTheme="minorHAnsi"/>
          <w:sz w:val="22"/>
        </w:rPr>
        <w:t xml:space="preserve">se poate aștepta în mod rezonabil să le înregistreze în condițiile predominante pe piață în acel moment din vânzarea sau transferul ordonat de active sau de pasive. Atunci când este cazul, având în vedere acțiunile care trebuie întreprinse în cadrul rezoluției, </w:t>
      </w:r>
      <w:r w:rsidR="00582E54" w:rsidRPr="005F0F14">
        <w:rPr>
          <w:rFonts w:eastAsiaTheme="minorHAnsi"/>
          <w:sz w:val="22"/>
        </w:rPr>
        <w:t xml:space="preserve">în cadrul evaluării </w:t>
      </w:r>
      <w:r w:rsidRPr="005F0F14">
        <w:rPr>
          <w:rFonts w:eastAsiaTheme="minorHAnsi"/>
          <w:sz w:val="22"/>
        </w:rPr>
        <w:t xml:space="preserve">poate </w:t>
      </w:r>
      <w:r w:rsidR="00582E54" w:rsidRPr="005F0F14">
        <w:rPr>
          <w:rFonts w:eastAsiaTheme="minorHAnsi"/>
          <w:sz w:val="22"/>
        </w:rPr>
        <w:t xml:space="preserve">fi </w:t>
      </w:r>
      <w:r w:rsidRPr="005F0F14">
        <w:rPr>
          <w:rFonts w:eastAsiaTheme="minorHAnsi"/>
          <w:sz w:val="22"/>
        </w:rPr>
        <w:t>stabili</w:t>
      </w:r>
      <w:r w:rsidR="00582E54" w:rsidRPr="005F0F14">
        <w:rPr>
          <w:rFonts w:eastAsiaTheme="minorHAnsi"/>
          <w:sz w:val="22"/>
        </w:rPr>
        <w:t>tă</w:t>
      </w:r>
      <w:r w:rsidRPr="005F0F14">
        <w:rPr>
          <w:rFonts w:eastAsiaTheme="minorHAnsi"/>
          <w:sz w:val="22"/>
        </w:rPr>
        <w:t xml:space="preserve"> valoarea de cesiune prin aplicarea unei reduceri</w:t>
      </w:r>
      <w:r w:rsidR="002F1C3D" w:rsidRPr="005F0F14">
        <w:rPr>
          <w:rFonts w:eastAsiaTheme="minorHAnsi"/>
          <w:sz w:val="22"/>
        </w:rPr>
        <w:t xml:space="preserve"> </w:t>
      </w:r>
      <w:r w:rsidRPr="005F0F14">
        <w:rPr>
          <w:rFonts w:eastAsiaTheme="minorHAnsi"/>
          <w:sz w:val="22"/>
        </w:rPr>
        <w:t xml:space="preserve">pentru o posibilă vânzare </w:t>
      </w:r>
      <w:r w:rsidR="00724276" w:rsidRPr="005F0F14">
        <w:rPr>
          <w:rStyle w:val="cf01"/>
          <w:rFonts w:ascii="Times New Roman" w:hAnsi="Times New Roman"/>
          <w:sz w:val="22"/>
        </w:rPr>
        <w:t>forțată</w:t>
      </w:r>
      <w:r w:rsidRPr="005F0F14">
        <w:rPr>
          <w:rFonts w:eastAsiaTheme="minorHAnsi"/>
          <w:sz w:val="22"/>
        </w:rPr>
        <w:t>, la prețul de piață</w:t>
      </w:r>
      <w:r w:rsidR="001C277E" w:rsidRPr="005F0F14">
        <w:rPr>
          <w:rFonts w:eastAsiaTheme="minorHAnsi"/>
          <w:sz w:val="22"/>
        </w:rPr>
        <w:t xml:space="preserve"> existent</w:t>
      </w:r>
      <w:r w:rsidRPr="005F0F14">
        <w:rPr>
          <w:rFonts w:eastAsiaTheme="minorHAnsi"/>
          <w:sz w:val="22"/>
        </w:rPr>
        <w:t xml:space="preserve"> al vânzării sau transferului respectiv. Pentru a stabili valoarea de cesiune a activelor care nu au o piață lichidă, </w:t>
      </w:r>
      <w:r w:rsidR="001A0867" w:rsidRPr="005F0F14">
        <w:rPr>
          <w:rFonts w:eastAsiaTheme="minorHAnsi"/>
          <w:sz w:val="22"/>
        </w:rPr>
        <w:t>trebuie să</w:t>
      </w:r>
      <w:r w:rsidR="00582E54" w:rsidRPr="005F0F14">
        <w:rPr>
          <w:rFonts w:eastAsiaTheme="minorHAnsi"/>
          <w:sz w:val="22"/>
        </w:rPr>
        <w:t xml:space="preserve"> se</w:t>
      </w:r>
      <w:r w:rsidR="001A0867" w:rsidRPr="005F0F14">
        <w:rPr>
          <w:rFonts w:eastAsiaTheme="minorHAnsi"/>
          <w:sz w:val="22"/>
        </w:rPr>
        <w:t xml:space="preserve"> ia</w:t>
      </w:r>
      <w:r w:rsidR="00582E54" w:rsidRPr="005F0F14">
        <w:rPr>
          <w:rFonts w:eastAsiaTheme="minorHAnsi"/>
          <w:sz w:val="22"/>
        </w:rPr>
        <w:t xml:space="preserve"> în</w:t>
      </w:r>
      <w:r w:rsidRPr="005F0F14">
        <w:rPr>
          <w:rFonts w:eastAsiaTheme="minorHAnsi"/>
          <w:sz w:val="22"/>
        </w:rPr>
        <w:t xml:space="preserve"> considerare prețurile </w:t>
      </w:r>
      <w:r w:rsidR="001C277E" w:rsidRPr="005F0F14">
        <w:rPr>
          <w:rFonts w:eastAsiaTheme="minorHAnsi"/>
          <w:sz w:val="22"/>
        </w:rPr>
        <w:t xml:space="preserve">practicate </w:t>
      </w:r>
      <w:r w:rsidRPr="005F0F14">
        <w:rPr>
          <w:rFonts w:eastAsiaTheme="minorHAnsi"/>
          <w:sz w:val="22"/>
        </w:rPr>
        <w:t xml:space="preserve">pe piețele pe care se tranzacționează active similare sau modelele de calcul ce utilizează parametri de piață observabili, </w:t>
      </w:r>
      <w:r w:rsidR="0098669E" w:rsidRPr="005F0F14">
        <w:rPr>
          <w:rFonts w:eastAsiaTheme="minorHAnsi"/>
          <w:sz w:val="22"/>
        </w:rPr>
        <w:t xml:space="preserve">reducerile </w:t>
      </w:r>
      <w:r w:rsidRPr="005F0F14">
        <w:rPr>
          <w:rFonts w:eastAsiaTheme="minorHAnsi"/>
          <w:sz w:val="22"/>
        </w:rPr>
        <w:t xml:space="preserve">aplicate pentru lipsa de lichiditate fiind reflectate în mod adecvat. </w:t>
      </w:r>
    </w:p>
    <w:p w14:paraId="440AA9B3" w14:textId="20067E1A"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 </w:t>
      </w:r>
      <w:r w:rsidR="007B1831" w:rsidRPr="005F0F14">
        <w:rPr>
          <w:rFonts w:eastAsiaTheme="minorHAnsi"/>
          <w:sz w:val="22"/>
        </w:rPr>
        <w:t xml:space="preserve">În cadrul procesului de evaluare </w:t>
      </w:r>
      <w:r w:rsidR="00F00E81" w:rsidRPr="005F0F14">
        <w:rPr>
          <w:rFonts w:eastAsiaTheme="minorHAnsi"/>
          <w:sz w:val="22"/>
        </w:rPr>
        <w:t>trebuie să</w:t>
      </w:r>
      <w:r w:rsidR="007B1831" w:rsidRPr="005F0F14">
        <w:rPr>
          <w:rFonts w:eastAsiaTheme="minorHAnsi"/>
          <w:sz w:val="22"/>
        </w:rPr>
        <w:t xml:space="preserve"> se</w:t>
      </w:r>
      <w:r w:rsidR="00F00E81" w:rsidRPr="005F0F14">
        <w:rPr>
          <w:rFonts w:eastAsiaTheme="minorHAnsi"/>
          <w:sz w:val="22"/>
        </w:rPr>
        <w:t xml:space="preserve"> </w:t>
      </w:r>
      <w:r w:rsidRPr="005F0F14">
        <w:rPr>
          <w:rFonts w:eastAsiaTheme="minorHAnsi"/>
          <w:sz w:val="22"/>
        </w:rPr>
        <w:t>țin</w:t>
      </w:r>
      <w:r w:rsidR="00F00E81" w:rsidRPr="005F0F14">
        <w:rPr>
          <w:rFonts w:eastAsiaTheme="minorHAnsi"/>
          <w:sz w:val="22"/>
        </w:rPr>
        <w:t>ă</w:t>
      </w:r>
      <w:r w:rsidRPr="005F0F14">
        <w:rPr>
          <w:rFonts w:eastAsiaTheme="minorHAnsi"/>
          <w:sz w:val="22"/>
        </w:rPr>
        <w:t xml:space="preserve"> cont de factorii care ar putea </w:t>
      </w:r>
      <w:r w:rsidR="008F6FBA" w:rsidRPr="00B643E1">
        <w:rPr>
          <w:sz w:val="22"/>
          <w:szCs w:val="22"/>
        </w:rPr>
        <w:t>influența asupra valorilor</w:t>
      </w:r>
      <w:r w:rsidRPr="005F0F14">
        <w:rPr>
          <w:rFonts w:eastAsiaTheme="minorHAnsi"/>
          <w:sz w:val="22"/>
        </w:rPr>
        <w:t xml:space="preserve"> și perioadele de cesiune, inclusiv</w:t>
      </w:r>
      <w:r w:rsidR="00A3657B" w:rsidRPr="005F0F14">
        <w:rPr>
          <w:rFonts w:eastAsiaTheme="minorHAnsi"/>
          <w:sz w:val="22"/>
        </w:rPr>
        <w:t xml:space="preserve"> de</w:t>
      </w:r>
      <w:r w:rsidRPr="005F0F14">
        <w:rPr>
          <w:rFonts w:eastAsiaTheme="minorHAnsi"/>
          <w:sz w:val="22"/>
        </w:rPr>
        <w:t>:</w:t>
      </w:r>
    </w:p>
    <w:p w14:paraId="30369B51" w14:textId="002B86EF" w:rsidR="0082721B" w:rsidRPr="005F0F14" w:rsidRDefault="001F6D27" w:rsidP="009D50F6">
      <w:pPr>
        <w:numPr>
          <w:ilvl w:val="0"/>
          <w:numId w:val="15"/>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 xml:space="preserve">valorile și perioadele de cesiune </w:t>
      </w:r>
      <w:r w:rsidR="00D864A1" w:rsidRPr="005F0F14">
        <w:rPr>
          <w:rFonts w:ascii="Times New Roman" w:hAnsi="Times New Roman"/>
          <w:lang w:val="ro-RO"/>
        </w:rPr>
        <w:t xml:space="preserve">practicate </w:t>
      </w:r>
      <w:r w:rsidRPr="005F0F14">
        <w:rPr>
          <w:rFonts w:ascii="Times New Roman" w:hAnsi="Times New Roman"/>
          <w:lang w:val="ro-RO"/>
        </w:rPr>
        <w:t>în tranzacții similare, ajustate în mod corespunzător în funcție de diferențele dintre modelele de afaceri și dintre structurile financiare ale părților la tranzacțiile respective;</w:t>
      </w:r>
    </w:p>
    <w:p w14:paraId="3F1DB97E" w14:textId="3C8DC30A" w:rsidR="001F6D27" w:rsidRPr="005F0F14" w:rsidRDefault="001F6D27" w:rsidP="009D50F6">
      <w:pPr>
        <w:numPr>
          <w:ilvl w:val="0"/>
          <w:numId w:val="15"/>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avantajele sau dezavantajele unei anumite tranzacții care sunt specifice părților implicate sau </w:t>
      </w:r>
      <w:r w:rsidR="00692831" w:rsidRPr="005F0F14">
        <w:rPr>
          <w:rFonts w:ascii="Times New Roman" w:hAnsi="Times New Roman"/>
          <w:lang w:val="ro-RO"/>
        </w:rPr>
        <w:t>unei anumite categorii</w:t>
      </w:r>
      <w:r w:rsidR="00192A38" w:rsidRPr="005F0F14">
        <w:rPr>
          <w:rFonts w:ascii="Times New Roman" w:hAnsi="Times New Roman"/>
          <w:lang w:val="ro-RO"/>
        </w:rPr>
        <w:t xml:space="preserve"> </w:t>
      </w:r>
      <w:r w:rsidRPr="005F0F14">
        <w:rPr>
          <w:rFonts w:ascii="Times New Roman" w:hAnsi="Times New Roman"/>
          <w:lang w:val="ro-RO"/>
        </w:rPr>
        <w:t>de participanți pe piață;</w:t>
      </w:r>
    </w:p>
    <w:p w14:paraId="7261E9DE" w14:textId="2BA98EF2" w:rsidR="001F6D27" w:rsidRPr="005F0F14" w:rsidRDefault="001F6D27" w:rsidP="009D50F6">
      <w:pPr>
        <w:numPr>
          <w:ilvl w:val="0"/>
          <w:numId w:val="15"/>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caracteristicile specifice ale unui activ sau activități care pot fi relevante doar pentru un potențial cumpărător sau pentru </w:t>
      </w:r>
      <w:r w:rsidR="001D6C92" w:rsidRPr="005F0F14">
        <w:rPr>
          <w:rFonts w:ascii="Times New Roman" w:hAnsi="Times New Roman"/>
          <w:lang w:val="ro-RO"/>
        </w:rPr>
        <w:t>o anumită categorie</w:t>
      </w:r>
      <w:r w:rsidRPr="005F0F14">
        <w:rPr>
          <w:rFonts w:ascii="Times New Roman" w:hAnsi="Times New Roman"/>
          <w:lang w:val="ro-RO"/>
        </w:rPr>
        <w:t xml:space="preserve"> de participanți pe piață;</w:t>
      </w:r>
    </w:p>
    <w:p w14:paraId="3155D459" w14:textId="534BF4C3" w:rsidR="001F6D27" w:rsidRPr="005F0F14" w:rsidRDefault="001F6D27" w:rsidP="009D50F6">
      <w:pPr>
        <w:numPr>
          <w:ilvl w:val="0"/>
          <w:numId w:val="15"/>
        </w:numPr>
        <w:spacing w:after="0" w:line="276" w:lineRule="auto"/>
        <w:ind w:left="1134" w:hanging="283"/>
        <w:jc w:val="both"/>
        <w:rPr>
          <w:rFonts w:ascii="Times New Roman" w:hAnsi="Times New Roman"/>
          <w:lang w:val="ro-RO"/>
        </w:rPr>
      </w:pPr>
      <w:r w:rsidRPr="005F0F14">
        <w:rPr>
          <w:rFonts w:ascii="Times New Roman" w:hAnsi="Times New Roman"/>
          <w:lang w:val="ro-RO"/>
        </w:rPr>
        <w:t>impactul probabil al vânzărilor așteptate asupra valorii francizei băncii.</w:t>
      </w:r>
    </w:p>
    <w:p w14:paraId="1AA4646C" w14:textId="6DF66E7E"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se </w:t>
      </w:r>
      <w:r w:rsidR="00A93123" w:rsidRPr="005F0F14">
        <w:rPr>
          <w:rFonts w:eastAsiaTheme="minorHAnsi"/>
          <w:sz w:val="22"/>
        </w:rPr>
        <w:t xml:space="preserve">estimează </w:t>
      </w:r>
      <w:r w:rsidRPr="005F0F14">
        <w:rPr>
          <w:rFonts w:eastAsiaTheme="minorHAnsi"/>
          <w:sz w:val="22"/>
        </w:rPr>
        <w:t>valoarea activităților</w:t>
      </w:r>
      <w:r w:rsidR="00502ADE">
        <w:rPr>
          <w:rFonts w:eastAsiaTheme="minorHAnsi"/>
          <w:sz w:val="22"/>
        </w:rPr>
        <w:t>,</w:t>
      </w:r>
      <w:r w:rsidRPr="005F0F14">
        <w:rPr>
          <w:rFonts w:eastAsiaTheme="minorHAnsi"/>
          <w:sz w:val="22"/>
        </w:rPr>
        <w:t xml:space="preserve"> în scopul utilizării instrumentului de vânzare a afacerii sau a instrumentului băncii-punte, pot </w:t>
      </w:r>
      <w:r w:rsidR="007B1831" w:rsidRPr="005F0F14">
        <w:rPr>
          <w:rFonts w:eastAsiaTheme="minorHAnsi"/>
          <w:sz w:val="22"/>
        </w:rPr>
        <w:t xml:space="preserve">fi </w:t>
      </w:r>
      <w:r w:rsidRPr="005F0F14">
        <w:rPr>
          <w:rFonts w:eastAsiaTheme="minorHAnsi"/>
          <w:sz w:val="22"/>
        </w:rPr>
        <w:t>lua</w:t>
      </w:r>
      <w:r w:rsidR="007B1831" w:rsidRPr="005F0F14">
        <w:rPr>
          <w:rFonts w:eastAsiaTheme="minorHAnsi"/>
          <w:sz w:val="22"/>
        </w:rPr>
        <w:t>t</w:t>
      </w:r>
      <w:r w:rsidR="00373991" w:rsidRPr="005F0F14">
        <w:rPr>
          <w:rFonts w:eastAsiaTheme="minorHAnsi"/>
          <w:sz w:val="22"/>
        </w:rPr>
        <w:t>e</w:t>
      </w:r>
      <w:r w:rsidRPr="005F0F14">
        <w:rPr>
          <w:rFonts w:eastAsiaTheme="minorHAnsi"/>
          <w:sz w:val="22"/>
        </w:rPr>
        <w:t xml:space="preserve"> în considerare așteptările rezonabile în ceea </w:t>
      </w:r>
      <w:r w:rsidRPr="005F0F14">
        <w:rPr>
          <w:rFonts w:eastAsiaTheme="minorHAnsi"/>
          <w:sz w:val="22"/>
        </w:rPr>
        <w:lastRenderedPageBreak/>
        <w:t>ce privește valoarea francizei</w:t>
      </w:r>
      <w:r w:rsidR="00D864A1" w:rsidRPr="005F0F14">
        <w:rPr>
          <w:rFonts w:eastAsiaTheme="minorHAnsi"/>
          <w:sz w:val="22"/>
        </w:rPr>
        <w:t xml:space="preserve">, </w:t>
      </w:r>
      <w:r w:rsidRPr="00EF0072">
        <w:rPr>
          <w:rFonts w:eastAsiaTheme="minorHAnsi"/>
          <w:sz w:val="22"/>
        </w:rPr>
        <w:t>trebuie să includă</w:t>
      </w:r>
      <w:r w:rsidRPr="005F0F14">
        <w:rPr>
          <w:rFonts w:eastAsiaTheme="minorHAnsi"/>
          <w:sz w:val="22"/>
        </w:rPr>
        <w:t xml:space="preserve"> valoarea </w:t>
      </w:r>
      <w:r w:rsidR="00D864A1" w:rsidRPr="005F0F14">
        <w:rPr>
          <w:rFonts w:eastAsiaTheme="minorHAnsi"/>
          <w:sz w:val="22"/>
        </w:rPr>
        <w:t xml:space="preserve">acesteia </w:t>
      </w:r>
      <w:r w:rsidRPr="005F0F14">
        <w:rPr>
          <w:rFonts w:eastAsiaTheme="minorHAnsi"/>
          <w:sz w:val="22"/>
        </w:rPr>
        <w:t>ce rezultă dintr-o reînnoire a activelor, dintr-o refinanțare a unui portofoliu deschis sau din continuarea ori reluarea activității în contextul măsurilor de rezoluție.</w:t>
      </w:r>
    </w:p>
    <w:p w14:paraId="648D157C" w14:textId="71328FED" w:rsidR="0082721B" w:rsidRPr="005F0F14" w:rsidRDefault="00B66AB5"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cazul în care </w:t>
      </w:r>
      <w:r w:rsidR="00DC62E0" w:rsidRPr="005F0F14">
        <w:rPr>
          <w:rFonts w:eastAsiaTheme="minorHAnsi"/>
          <w:sz w:val="22"/>
        </w:rPr>
        <w:t>se constată</w:t>
      </w:r>
      <w:r w:rsidR="001F6D27" w:rsidRPr="005F0F14">
        <w:rPr>
          <w:rFonts w:eastAsiaTheme="minorHAnsi"/>
          <w:sz w:val="22"/>
        </w:rPr>
        <w:t xml:space="preserve"> că nu se poate aștepta în mod rezonabil să existe o perspectivă realistă pentru cesiunea unui activ sau a unei activități</w:t>
      </w:r>
      <w:r w:rsidR="00EE389D" w:rsidRPr="005F0F14">
        <w:rPr>
          <w:rFonts w:eastAsiaTheme="minorHAnsi"/>
          <w:sz w:val="22"/>
        </w:rPr>
        <w:t>,</w:t>
      </w:r>
      <w:r w:rsidR="001F6D27" w:rsidRPr="005F0F14">
        <w:rPr>
          <w:rFonts w:eastAsiaTheme="minorHAnsi"/>
          <w:sz w:val="22"/>
        </w:rPr>
        <w:t xml:space="preserve"> determina</w:t>
      </w:r>
      <w:r w:rsidRPr="005F0F14">
        <w:rPr>
          <w:rFonts w:eastAsiaTheme="minorHAnsi"/>
          <w:sz w:val="22"/>
        </w:rPr>
        <w:t>rea</w:t>
      </w:r>
      <w:r w:rsidR="001F6D27" w:rsidRPr="005F0F14">
        <w:rPr>
          <w:rFonts w:eastAsiaTheme="minorHAnsi"/>
          <w:sz w:val="22"/>
        </w:rPr>
        <w:t xml:space="preserve"> </w:t>
      </w:r>
      <w:r w:rsidRPr="005F0F14">
        <w:rPr>
          <w:rFonts w:eastAsiaTheme="minorHAnsi"/>
          <w:sz w:val="22"/>
        </w:rPr>
        <w:t xml:space="preserve">valorii </w:t>
      </w:r>
      <w:r w:rsidR="001F6D27" w:rsidRPr="005F0F14">
        <w:rPr>
          <w:rFonts w:eastAsiaTheme="minorHAnsi"/>
          <w:sz w:val="22"/>
        </w:rPr>
        <w:t>de cesiune</w:t>
      </w:r>
      <w:r w:rsidRPr="005F0F14">
        <w:rPr>
          <w:rFonts w:eastAsiaTheme="minorHAnsi"/>
          <w:sz w:val="22"/>
        </w:rPr>
        <w:t xml:space="preserve"> nu </w:t>
      </w:r>
      <w:r w:rsidR="001A111B" w:rsidRPr="005F0F14">
        <w:rPr>
          <w:rFonts w:eastAsiaTheme="minorHAnsi"/>
          <w:sz w:val="22"/>
        </w:rPr>
        <w:t>este</w:t>
      </w:r>
      <w:r w:rsidRPr="005F0F14">
        <w:rPr>
          <w:rFonts w:eastAsiaTheme="minorHAnsi"/>
          <w:sz w:val="22"/>
        </w:rPr>
        <w:t xml:space="preserve"> obligatorie</w:t>
      </w:r>
      <w:r w:rsidR="001F6D27" w:rsidRPr="005F0F14">
        <w:rPr>
          <w:rFonts w:eastAsiaTheme="minorHAnsi"/>
          <w:sz w:val="22"/>
        </w:rPr>
        <w:t xml:space="preserve">, trebuind însă să </w:t>
      </w:r>
      <w:r w:rsidR="00724F50" w:rsidRPr="005F0F14">
        <w:rPr>
          <w:rFonts w:eastAsiaTheme="minorHAnsi"/>
          <w:sz w:val="22"/>
        </w:rPr>
        <w:t xml:space="preserve">fie </w:t>
      </w:r>
      <w:r w:rsidR="001F6D27" w:rsidRPr="005F0F14">
        <w:rPr>
          <w:rFonts w:eastAsiaTheme="minorHAnsi"/>
          <w:sz w:val="22"/>
        </w:rPr>
        <w:t>estim</w:t>
      </w:r>
      <w:r w:rsidR="00724F50" w:rsidRPr="005F0F14">
        <w:rPr>
          <w:rFonts w:eastAsiaTheme="minorHAnsi"/>
          <w:sz w:val="22"/>
        </w:rPr>
        <w:t xml:space="preserve">ate </w:t>
      </w:r>
      <w:r w:rsidR="001F6D27" w:rsidRPr="005F0F14">
        <w:rPr>
          <w:rFonts w:eastAsiaTheme="minorHAnsi"/>
          <w:sz w:val="22"/>
        </w:rPr>
        <w:t>fluxurile de numerar aferente pe baza perspectivelor relevante de continuare sau de suspendare/reducere (</w:t>
      </w:r>
      <w:r w:rsidR="00F6441B" w:rsidRPr="005F0F14">
        <w:rPr>
          <w:rFonts w:eastAsiaTheme="minorHAnsi"/>
          <w:sz w:val="22"/>
        </w:rPr>
        <w:t>„</w:t>
      </w:r>
      <w:proofErr w:type="spellStart"/>
      <w:r w:rsidR="001F6D27" w:rsidRPr="005F0F14">
        <w:rPr>
          <w:rFonts w:eastAsiaTheme="minorHAnsi"/>
          <w:sz w:val="22"/>
        </w:rPr>
        <w:t>run</w:t>
      </w:r>
      <w:proofErr w:type="spellEnd"/>
      <w:r w:rsidR="001F6D27" w:rsidRPr="005F0F14">
        <w:rPr>
          <w:rFonts w:eastAsiaTheme="minorHAnsi"/>
          <w:sz w:val="22"/>
        </w:rPr>
        <w:t>-off</w:t>
      </w:r>
      <w:r w:rsidR="00F6441B" w:rsidRPr="005F0F14">
        <w:rPr>
          <w:rFonts w:eastAsiaTheme="minorHAnsi"/>
          <w:sz w:val="22"/>
        </w:rPr>
        <w:t>”</w:t>
      </w:r>
      <w:r w:rsidR="001F6D27" w:rsidRPr="005F0F14">
        <w:rPr>
          <w:rFonts w:eastAsiaTheme="minorHAnsi"/>
          <w:sz w:val="22"/>
        </w:rPr>
        <w:t>). Această dispoziție nu se aplică instrumentului de separare a activelor sau instrumentului de vânzare a afacerii.</w:t>
      </w:r>
    </w:p>
    <w:p w14:paraId="62B95A7C" w14:textId="164A2A03"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cazul părților unui grup de active sau ale unei activități care sunt susceptibile să fie lichidate prin procedura obișnuită de lichidare, evaluatorul poate lua în considerare valorile și perioadele de cesiune constatate în licitații cu active de o natură similară și aflate într-o condiție similară. La stabilirea fluxurilor de numerar preconizate se ia în considerare lipsa de lichiditate, absența unor date de intrare fiabile pentru determinarea valorilor de cesiune și necesitatea, care rezultă din aceste condiții, de a se baza pe metodologii de evaluare ce utilizează date de intrare neobservabile.</w:t>
      </w:r>
    </w:p>
    <w:p w14:paraId="102995EC" w14:textId="2669341F" w:rsidR="007654DE" w:rsidRPr="007457E7" w:rsidRDefault="007654DE" w:rsidP="007D7B03">
      <w:pPr>
        <w:spacing w:line="276" w:lineRule="auto"/>
        <w:rPr>
          <w:rFonts w:ascii="Times New Roman" w:hAnsi="Times New Roman"/>
          <w:sz w:val="14"/>
          <w:szCs w:val="14"/>
          <w:lang w:val="ro-RO"/>
        </w:rPr>
      </w:pPr>
    </w:p>
    <w:p w14:paraId="441163D3" w14:textId="568D0F66" w:rsidR="007654DE" w:rsidRPr="005F0F14" w:rsidRDefault="007654DE" w:rsidP="007D7B03">
      <w:pPr>
        <w:spacing w:line="276" w:lineRule="auto"/>
        <w:jc w:val="center"/>
        <w:rPr>
          <w:rFonts w:ascii="Times New Roman" w:hAnsi="Times New Roman"/>
          <w:b/>
          <w:sz w:val="24"/>
          <w:lang w:val="ro-RO"/>
        </w:rPr>
      </w:pPr>
      <w:r w:rsidRPr="005F0F14">
        <w:rPr>
          <w:rFonts w:ascii="Times New Roman" w:hAnsi="Times New Roman"/>
          <w:b/>
          <w:sz w:val="24"/>
          <w:lang w:val="ro-RO"/>
        </w:rPr>
        <w:t>Capitolul V. CRITERII SPECIFICE PENTRU EVALUAREA PROVIZORIE</w:t>
      </w:r>
    </w:p>
    <w:p w14:paraId="603F7838" w14:textId="0BDB3BC9" w:rsidR="001F6D27" w:rsidRPr="005F0F14" w:rsidRDefault="001F6D27" w:rsidP="007D7B03">
      <w:pPr>
        <w:spacing w:line="276" w:lineRule="auto"/>
        <w:jc w:val="center"/>
        <w:rPr>
          <w:rFonts w:ascii="Times New Roman" w:hAnsi="Times New Roman"/>
          <w:b/>
          <w:i/>
          <w:lang w:val="ro-RO"/>
        </w:rPr>
      </w:pPr>
      <w:r w:rsidRPr="005F0F14">
        <w:rPr>
          <w:rFonts w:ascii="Times New Roman" w:hAnsi="Times New Roman"/>
          <w:b/>
          <w:i/>
          <w:lang w:val="ro-RO"/>
        </w:rPr>
        <w:t xml:space="preserve">Secțiunea </w:t>
      </w:r>
      <w:r w:rsidR="007654DE" w:rsidRPr="005F0F14">
        <w:rPr>
          <w:rFonts w:ascii="Times New Roman" w:hAnsi="Times New Roman"/>
          <w:b/>
          <w:i/>
          <w:lang w:val="ro-RO"/>
        </w:rPr>
        <w:t>1</w:t>
      </w:r>
      <w:r w:rsidRPr="005F0F14">
        <w:rPr>
          <w:rFonts w:ascii="Times New Roman" w:hAnsi="Times New Roman"/>
          <w:b/>
          <w:i/>
          <w:lang w:val="ro-RO"/>
        </w:rPr>
        <w:t>. Evaluare provizorie</w:t>
      </w:r>
    </w:p>
    <w:p w14:paraId="54F56E34" w14:textId="07065BD7" w:rsidR="001F6D27" w:rsidRPr="005F0F14" w:rsidRDefault="00DC62E0"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O evaluare provizorie </w:t>
      </w:r>
      <w:r w:rsidR="001F6D27" w:rsidRPr="005F0F14">
        <w:rPr>
          <w:rFonts w:eastAsiaTheme="minorHAnsi"/>
          <w:sz w:val="22"/>
        </w:rPr>
        <w:t xml:space="preserve">poate </w:t>
      </w:r>
      <w:r w:rsidRPr="005F0F14">
        <w:rPr>
          <w:rFonts w:eastAsiaTheme="minorHAnsi"/>
          <w:sz w:val="22"/>
        </w:rPr>
        <w:t xml:space="preserve">fi </w:t>
      </w:r>
      <w:r w:rsidR="001F6D27" w:rsidRPr="005F0F14">
        <w:rPr>
          <w:rFonts w:eastAsiaTheme="minorHAnsi"/>
          <w:sz w:val="22"/>
        </w:rPr>
        <w:t>efectua</w:t>
      </w:r>
      <w:r w:rsidRPr="005F0F14">
        <w:rPr>
          <w:rFonts w:eastAsiaTheme="minorHAnsi"/>
          <w:sz w:val="22"/>
        </w:rPr>
        <w:t>tă</w:t>
      </w:r>
      <w:r w:rsidR="001F6D27" w:rsidRPr="005F0F14">
        <w:rPr>
          <w:rFonts w:eastAsiaTheme="minorHAnsi"/>
          <w:sz w:val="22"/>
        </w:rPr>
        <w:t xml:space="preserve"> în temeiul </w:t>
      </w:r>
      <w:r w:rsidR="003D152E" w:rsidRPr="005F0F14">
        <w:rPr>
          <w:rFonts w:eastAsiaTheme="minorHAnsi"/>
          <w:sz w:val="22"/>
        </w:rPr>
        <w:t xml:space="preserve">art. </w:t>
      </w:r>
      <w:r w:rsidR="001F6D27" w:rsidRPr="005F0F14">
        <w:rPr>
          <w:rFonts w:eastAsiaTheme="minorHAnsi"/>
          <w:sz w:val="22"/>
        </w:rPr>
        <w:t>73 și 80 din Legea 232/2016, care se efectuează în conformitate cu prevederile</w:t>
      </w:r>
      <w:r w:rsidR="00EF0072">
        <w:rPr>
          <w:rFonts w:eastAsiaTheme="minorHAnsi"/>
          <w:sz w:val="22"/>
        </w:rPr>
        <w:t xml:space="preserve"> </w:t>
      </w:r>
      <w:r w:rsidR="003D152E" w:rsidRPr="005F0F14">
        <w:rPr>
          <w:rFonts w:eastAsiaTheme="minorHAnsi"/>
          <w:sz w:val="22"/>
        </w:rPr>
        <w:t xml:space="preserve">art. </w:t>
      </w:r>
      <w:r w:rsidR="00E9606A" w:rsidRPr="005F0F14">
        <w:rPr>
          <w:rFonts w:eastAsiaTheme="minorHAnsi"/>
          <w:sz w:val="22"/>
        </w:rPr>
        <w:t xml:space="preserve">74 din legea menționată </w:t>
      </w:r>
      <w:proofErr w:type="spellStart"/>
      <w:r w:rsidR="00E9606A" w:rsidRPr="007D074E">
        <w:rPr>
          <w:rFonts w:eastAsiaTheme="minorHAnsi"/>
          <w:sz w:val="22"/>
          <w:szCs w:val="22"/>
          <w:lang w:val="ro-MD"/>
        </w:rPr>
        <w:t>şi</w:t>
      </w:r>
      <w:proofErr w:type="spellEnd"/>
      <w:r w:rsidR="00E9606A" w:rsidRPr="007D074E">
        <w:rPr>
          <w:rFonts w:eastAsiaTheme="minorHAnsi"/>
          <w:sz w:val="22"/>
          <w:szCs w:val="22"/>
          <w:lang w:val="ro-MD"/>
        </w:rPr>
        <w:t xml:space="preserve">, pe </w:t>
      </w:r>
      <w:r w:rsidR="00E9606A" w:rsidRPr="006962DD">
        <w:rPr>
          <w:rFonts w:eastAsiaTheme="minorHAnsi"/>
          <w:sz w:val="22"/>
          <w:szCs w:val="22"/>
        </w:rPr>
        <w:t>c</w:t>
      </w:r>
      <w:r w:rsidR="006962DD" w:rsidRPr="006962DD">
        <w:rPr>
          <w:rFonts w:eastAsiaTheme="minorHAnsi"/>
          <w:sz w:val="22"/>
          <w:szCs w:val="22"/>
        </w:rPr>
        <w:t>â</w:t>
      </w:r>
      <w:r w:rsidR="00E9606A" w:rsidRPr="006962DD">
        <w:rPr>
          <w:rFonts w:eastAsiaTheme="minorHAnsi"/>
          <w:sz w:val="22"/>
          <w:szCs w:val="22"/>
        </w:rPr>
        <w:t>t</w:t>
      </w:r>
      <w:r w:rsidR="00E9606A" w:rsidRPr="007D074E">
        <w:rPr>
          <w:rFonts w:eastAsiaTheme="minorHAnsi"/>
          <w:sz w:val="22"/>
          <w:szCs w:val="22"/>
          <w:lang w:val="ro-MD"/>
        </w:rPr>
        <w:t xml:space="preserve"> este posibil în mod rezonabil, </w:t>
      </w:r>
      <w:r w:rsidR="00E9606A" w:rsidRPr="006962DD">
        <w:rPr>
          <w:rFonts w:eastAsiaTheme="minorHAnsi"/>
          <w:sz w:val="22"/>
          <w:szCs w:val="22"/>
        </w:rPr>
        <w:t>av</w:t>
      </w:r>
      <w:r w:rsidR="006962DD" w:rsidRPr="006962DD">
        <w:rPr>
          <w:rFonts w:eastAsiaTheme="minorHAnsi"/>
          <w:sz w:val="22"/>
          <w:szCs w:val="22"/>
        </w:rPr>
        <w:t>â</w:t>
      </w:r>
      <w:r w:rsidR="00E9606A" w:rsidRPr="006962DD">
        <w:rPr>
          <w:rFonts w:eastAsiaTheme="minorHAnsi"/>
          <w:sz w:val="22"/>
          <w:szCs w:val="22"/>
        </w:rPr>
        <w:t>nd</w:t>
      </w:r>
      <w:r w:rsidR="00E9606A" w:rsidRPr="007D074E">
        <w:rPr>
          <w:rFonts w:eastAsiaTheme="minorHAnsi"/>
          <w:sz w:val="22"/>
          <w:szCs w:val="22"/>
          <w:lang w:val="ro-MD"/>
        </w:rPr>
        <w:t xml:space="preserve"> în vedere </w:t>
      </w:r>
      <w:r w:rsidR="006962DD" w:rsidRPr="006962DD">
        <w:rPr>
          <w:rFonts w:eastAsiaTheme="minorHAnsi"/>
          <w:sz w:val="22"/>
          <w:szCs w:val="22"/>
        </w:rPr>
        <w:t>situația</w:t>
      </w:r>
      <w:r w:rsidR="00E9606A" w:rsidRPr="007D074E">
        <w:rPr>
          <w:rFonts w:eastAsiaTheme="minorHAnsi"/>
          <w:sz w:val="22"/>
          <w:szCs w:val="22"/>
          <w:lang w:val="ro-MD"/>
        </w:rPr>
        <w:t xml:space="preserve"> dată, </w:t>
      </w:r>
      <w:r w:rsidR="006962DD" w:rsidRPr="006962DD">
        <w:rPr>
          <w:rFonts w:eastAsiaTheme="minorHAnsi"/>
          <w:sz w:val="22"/>
          <w:szCs w:val="22"/>
        </w:rPr>
        <w:t>cerințele</w:t>
      </w:r>
      <w:r w:rsidR="00E9606A" w:rsidRPr="007D074E">
        <w:rPr>
          <w:rFonts w:eastAsiaTheme="minorHAnsi"/>
          <w:sz w:val="22"/>
          <w:szCs w:val="22"/>
          <w:lang w:val="ro-MD"/>
        </w:rPr>
        <w:t xml:space="preserve"> de la art.72, 77 </w:t>
      </w:r>
      <w:proofErr w:type="spellStart"/>
      <w:r w:rsidR="00E9606A" w:rsidRPr="007D074E">
        <w:rPr>
          <w:rFonts w:eastAsiaTheme="minorHAnsi"/>
          <w:sz w:val="22"/>
          <w:szCs w:val="22"/>
          <w:lang w:val="ro-MD"/>
        </w:rPr>
        <w:t>şi</w:t>
      </w:r>
      <w:proofErr w:type="spellEnd"/>
      <w:r w:rsidR="00E9606A" w:rsidRPr="007D074E">
        <w:rPr>
          <w:rFonts w:eastAsiaTheme="minorHAnsi"/>
          <w:sz w:val="22"/>
          <w:szCs w:val="22"/>
          <w:lang w:val="ro-MD"/>
        </w:rPr>
        <w:t xml:space="preserve"> 79</w:t>
      </w:r>
      <w:r w:rsidR="00E9606A" w:rsidRPr="005F0F14">
        <w:rPr>
          <w:rFonts w:eastAsiaTheme="minorHAnsi"/>
          <w:sz w:val="22"/>
        </w:rPr>
        <w:t xml:space="preserve">  și</w:t>
      </w:r>
      <w:r w:rsidR="001F6D27" w:rsidRPr="005F0F14">
        <w:rPr>
          <w:rFonts w:eastAsiaTheme="minorHAnsi"/>
          <w:sz w:val="22"/>
        </w:rPr>
        <w:t xml:space="preserve"> ținând cont de circumstanțele de urgență ale acțiunii și alte circumstanțe care justifică efectuarea acestei evaluări.</w:t>
      </w:r>
    </w:p>
    <w:p w14:paraId="6691ABD0" w14:textId="546FB34C" w:rsidR="001F6D27" w:rsidRPr="005F0F14" w:rsidRDefault="00B95C64"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Evaluarea provizorie</w:t>
      </w:r>
      <w:r w:rsidRPr="005F0F14" w:rsidDel="00C4509E">
        <w:rPr>
          <w:rFonts w:eastAsiaTheme="minorHAnsi"/>
          <w:sz w:val="22"/>
        </w:rPr>
        <w:t xml:space="preserve"> </w:t>
      </w:r>
      <w:r w:rsidR="009F762F" w:rsidRPr="005F0F14">
        <w:rPr>
          <w:rFonts w:eastAsiaTheme="minorHAnsi"/>
          <w:sz w:val="22"/>
        </w:rPr>
        <w:t xml:space="preserve">trebuie să </w:t>
      </w:r>
      <w:r w:rsidR="001F6D27" w:rsidRPr="005F0F14">
        <w:rPr>
          <w:rFonts w:eastAsiaTheme="minorHAnsi"/>
          <w:sz w:val="22"/>
        </w:rPr>
        <w:t>includ</w:t>
      </w:r>
      <w:r w:rsidR="009F762F" w:rsidRPr="005F0F14">
        <w:rPr>
          <w:rFonts w:eastAsiaTheme="minorHAnsi"/>
          <w:sz w:val="22"/>
        </w:rPr>
        <w:t>ă</w:t>
      </w:r>
      <w:r w:rsidR="001F6D27" w:rsidRPr="005F0F14">
        <w:rPr>
          <w:rFonts w:eastAsiaTheme="minorHAnsi"/>
          <w:sz w:val="22"/>
        </w:rPr>
        <w:t xml:space="preserve"> o rezervă care să servească la aproximarea cuantumului pierderilor suplimentare</w:t>
      </w:r>
      <w:r w:rsidR="001F6D27" w:rsidRPr="005F0F14" w:rsidDel="00877AD2">
        <w:rPr>
          <w:rFonts w:eastAsiaTheme="minorHAnsi"/>
          <w:sz w:val="22"/>
        </w:rPr>
        <w:t xml:space="preserve"> </w:t>
      </w:r>
      <w:r w:rsidR="001F6D27" w:rsidRPr="005F0F14">
        <w:rPr>
          <w:rFonts w:eastAsiaTheme="minorHAnsi"/>
          <w:sz w:val="22"/>
        </w:rPr>
        <w:t>în evaluarea provizorie a activelor și pasivelor unei bănci, dacă astfel de pierderi pot fi așteptate, pe baza faptelor și circumstanțelor cunoscute.</w:t>
      </w:r>
    </w:p>
    <w:p w14:paraId="40F386F9" w14:textId="7B338C33"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Rezerv</w:t>
      </w:r>
      <w:r w:rsidR="005A6A78" w:rsidRPr="005F0F14">
        <w:rPr>
          <w:rFonts w:eastAsiaTheme="minorHAnsi"/>
          <w:sz w:val="22"/>
        </w:rPr>
        <w:t>a</w:t>
      </w:r>
      <w:r w:rsidRPr="005F0F14">
        <w:rPr>
          <w:rFonts w:eastAsiaTheme="minorHAnsi"/>
          <w:sz w:val="22"/>
        </w:rPr>
        <w:t xml:space="preserve"> suplimentar</w:t>
      </w:r>
      <w:r w:rsidR="005A6A78" w:rsidRPr="005F0F14">
        <w:rPr>
          <w:rFonts w:eastAsiaTheme="minorHAnsi"/>
          <w:sz w:val="22"/>
        </w:rPr>
        <w:t>ă</w:t>
      </w:r>
      <w:r w:rsidRPr="005F0F14">
        <w:rPr>
          <w:rFonts w:eastAsiaTheme="minorHAnsi"/>
          <w:sz w:val="22"/>
        </w:rPr>
        <w:t xml:space="preserve"> pentru acoperirea pierderilor sunt determinate pe baza standardelor larg recunoscute utilizate pentru determinarea valorii activelor, unde datele privind pierderile desemnate pentru un tip de activ pot fi aplicate altor tipuri de active cu posibile ajustări.</w:t>
      </w:r>
    </w:p>
    <w:p w14:paraId="573E5E39" w14:textId="384F2791" w:rsidR="00FB00C7" w:rsidRPr="007457E7" w:rsidRDefault="007654DE" w:rsidP="007457E7">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Evaluarea efectuată conform prezentului capitol se consider</w:t>
      </w:r>
      <w:r w:rsidR="009123BE" w:rsidRPr="005F0F14">
        <w:rPr>
          <w:rFonts w:eastAsiaTheme="minorHAnsi"/>
          <w:sz w:val="22"/>
        </w:rPr>
        <w:t>ă</w:t>
      </w:r>
      <w:r w:rsidRPr="005F0F14">
        <w:rPr>
          <w:rFonts w:eastAsiaTheme="minorHAnsi"/>
          <w:sz w:val="22"/>
        </w:rPr>
        <w:t xml:space="preserve"> provizorie până la momentul în care un evaluator independent efectu</w:t>
      </w:r>
      <w:r w:rsidR="00B57B53" w:rsidRPr="005F0F14">
        <w:rPr>
          <w:rFonts w:eastAsiaTheme="minorHAnsi"/>
          <w:sz w:val="22"/>
        </w:rPr>
        <w:t>e</w:t>
      </w:r>
      <w:r w:rsidRPr="005F0F14">
        <w:rPr>
          <w:rFonts w:eastAsiaTheme="minorHAnsi"/>
          <w:sz w:val="22"/>
        </w:rPr>
        <w:t>a</w:t>
      </w:r>
      <w:r w:rsidR="00B57B53" w:rsidRPr="005F0F14">
        <w:rPr>
          <w:rFonts w:eastAsiaTheme="minorHAnsi"/>
          <w:sz w:val="22"/>
        </w:rPr>
        <w:t>ză</w:t>
      </w:r>
      <w:r w:rsidRPr="005F0F14">
        <w:rPr>
          <w:rFonts w:eastAsiaTheme="minorHAnsi"/>
          <w:sz w:val="22"/>
        </w:rPr>
        <w:t xml:space="preserve"> o evaluare </w:t>
      </w:r>
      <w:r w:rsidR="00E46A2A" w:rsidRPr="005F0F14">
        <w:rPr>
          <w:rFonts w:eastAsiaTheme="minorHAnsi"/>
          <w:sz w:val="22"/>
        </w:rPr>
        <w:t>definitivă ex-post conform pct.</w:t>
      </w:r>
      <w:r w:rsidR="00FE7AF1" w:rsidRPr="005F0F14">
        <w:rPr>
          <w:rFonts w:eastAsiaTheme="minorHAnsi"/>
          <w:sz w:val="22"/>
        </w:rPr>
        <w:t>10</w:t>
      </w:r>
      <w:r w:rsidR="004352B3" w:rsidRPr="005F0F14">
        <w:rPr>
          <w:rFonts w:eastAsiaTheme="minorHAnsi"/>
          <w:sz w:val="22"/>
        </w:rPr>
        <w:t xml:space="preserve"> din prezent</w:t>
      </w:r>
      <w:r w:rsidR="00E02785" w:rsidRPr="005F0F14">
        <w:rPr>
          <w:rFonts w:eastAsiaTheme="minorHAnsi"/>
          <w:sz w:val="22"/>
        </w:rPr>
        <w:t>a instrucțiune</w:t>
      </w:r>
      <w:r w:rsidR="004352B3" w:rsidRPr="005F0F14">
        <w:rPr>
          <w:rFonts w:eastAsiaTheme="minorHAnsi"/>
          <w:sz w:val="22"/>
        </w:rPr>
        <w:t xml:space="preserve"> și</w:t>
      </w:r>
      <w:r w:rsidR="00E46A2A" w:rsidRPr="005F0F14">
        <w:rPr>
          <w:rFonts w:eastAsiaTheme="minorHAnsi"/>
          <w:sz w:val="22"/>
        </w:rPr>
        <w:t xml:space="preserve"> </w:t>
      </w:r>
      <w:r w:rsidRPr="005F0F14">
        <w:rPr>
          <w:rFonts w:eastAsiaTheme="minorHAnsi"/>
          <w:sz w:val="22"/>
        </w:rPr>
        <w:t xml:space="preserve">care respectă pe deplin toate </w:t>
      </w:r>
      <w:r w:rsidR="004352B3" w:rsidRPr="005F0F14">
        <w:rPr>
          <w:rFonts w:eastAsiaTheme="minorHAnsi"/>
          <w:sz w:val="22"/>
        </w:rPr>
        <w:t>cerințele</w:t>
      </w:r>
      <w:r w:rsidRPr="005F0F14">
        <w:rPr>
          <w:rFonts w:eastAsiaTheme="minorHAnsi"/>
          <w:sz w:val="22"/>
        </w:rPr>
        <w:t xml:space="preserve"> prevăzute la art.72-84 din Legea nr.232/2016</w:t>
      </w:r>
      <w:r w:rsidR="00E46A2A" w:rsidRPr="005F0F14">
        <w:rPr>
          <w:rFonts w:eastAsiaTheme="minorHAnsi"/>
          <w:sz w:val="22"/>
        </w:rPr>
        <w:t>.</w:t>
      </w:r>
    </w:p>
    <w:p w14:paraId="6ED63050" w14:textId="74914850" w:rsidR="001F6D27" w:rsidRPr="005F0F14" w:rsidRDefault="001F6D27" w:rsidP="007D7B03">
      <w:pPr>
        <w:spacing w:line="276" w:lineRule="auto"/>
        <w:jc w:val="center"/>
        <w:rPr>
          <w:rFonts w:ascii="Times New Roman" w:hAnsi="Times New Roman"/>
          <w:b/>
          <w:i/>
          <w:lang w:val="ro-RO"/>
        </w:rPr>
      </w:pPr>
      <w:bookmarkStart w:id="16" w:name="_Hlk101973505"/>
      <w:r w:rsidRPr="005F0F14">
        <w:rPr>
          <w:rFonts w:ascii="Times New Roman" w:hAnsi="Times New Roman"/>
          <w:b/>
          <w:i/>
          <w:lang w:val="ro-RO"/>
        </w:rPr>
        <w:t xml:space="preserve">Secțiunea </w:t>
      </w:r>
      <w:r w:rsidR="007654DE" w:rsidRPr="005F0F14">
        <w:rPr>
          <w:rFonts w:ascii="Times New Roman" w:hAnsi="Times New Roman"/>
          <w:b/>
          <w:i/>
          <w:lang w:val="ro-RO"/>
        </w:rPr>
        <w:t>2</w:t>
      </w:r>
      <w:r w:rsidRPr="005F0F14">
        <w:rPr>
          <w:rFonts w:ascii="Times New Roman" w:hAnsi="Times New Roman"/>
          <w:b/>
          <w:i/>
          <w:lang w:val="ro-RO"/>
        </w:rPr>
        <w:t>. Metodologia utilizată pentru calcularea și includerea unei rezerve pentru pierderi suplimentare</w:t>
      </w:r>
    </w:p>
    <w:bookmarkEnd w:id="16"/>
    <w:p w14:paraId="3AE0E4BA" w14:textId="14E49246" w:rsidR="00FB00C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 aborda incertitudinea aferentă evaluărilor provizorii efectuate în conformitate cu </w:t>
      </w:r>
      <w:r w:rsidR="00DF66EC" w:rsidRPr="005F0F14">
        <w:rPr>
          <w:rFonts w:eastAsiaTheme="minorHAnsi"/>
          <w:sz w:val="22"/>
        </w:rPr>
        <w:t>art.</w:t>
      </w:r>
      <w:r w:rsidRPr="005F0F14">
        <w:rPr>
          <w:rFonts w:eastAsiaTheme="minorHAnsi"/>
          <w:sz w:val="22"/>
        </w:rPr>
        <w:t xml:space="preserve">80 din Legea nr.232/2016, </w:t>
      </w:r>
      <w:r w:rsidR="008C185F" w:rsidRPr="005F0F14">
        <w:rPr>
          <w:rFonts w:eastAsiaTheme="minorHAnsi"/>
          <w:sz w:val="22"/>
        </w:rPr>
        <w:t xml:space="preserve">trebuie </w:t>
      </w:r>
      <w:r w:rsidRPr="005F0F14">
        <w:rPr>
          <w:rFonts w:eastAsiaTheme="minorHAnsi"/>
          <w:sz w:val="22"/>
        </w:rPr>
        <w:t>inclu</w:t>
      </w:r>
      <w:r w:rsidR="00A57333" w:rsidRPr="005F0F14">
        <w:rPr>
          <w:rFonts w:eastAsiaTheme="minorHAnsi"/>
          <w:sz w:val="22"/>
        </w:rPr>
        <w:t>s</w:t>
      </w:r>
      <w:r w:rsidR="008C185F" w:rsidRPr="005F0F14">
        <w:rPr>
          <w:rFonts w:eastAsiaTheme="minorHAnsi"/>
          <w:sz w:val="22"/>
        </w:rPr>
        <w:t>ă</w:t>
      </w:r>
      <w:r w:rsidRPr="005F0F14">
        <w:rPr>
          <w:rFonts w:eastAsiaTheme="minorHAnsi"/>
          <w:sz w:val="22"/>
        </w:rPr>
        <w:t xml:space="preserve"> în evaluare o rezervă care să reflecte faptele și circumstanțele care susțin existența unor pierderi suplimentare al căror cuantum și al căror moment de apariție este incert. Pentru a nu se lua în considerare de două ori aceeași incertitudine, </w:t>
      </w:r>
      <w:r w:rsidR="00A57333" w:rsidRPr="005F0F14">
        <w:rPr>
          <w:rFonts w:eastAsiaTheme="minorHAnsi"/>
          <w:sz w:val="22"/>
        </w:rPr>
        <w:t xml:space="preserve">se </w:t>
      </w:r>
      <w:r w:rsidRPr="005F0F14">
        <w:rPr>
          <w:rFonts w:eastAsiaTheme="minorHAnsi"/>
          <w:sz w:val="22"/>
        </w:rPr>
        <w:t xml:space="preserve">explică și </w:t>
      </w:r>
      <w:r w:rsidR="00A57333" w:rsidRPr="005F0F14">
        <w:rPr>
          <w:rFonts w:eastAsiaTheme="minorHAnsi"/>
          <w:sz w:val="22"/>
        </w:rPr>
        <w:t xml:space="preserve">se </w:t>
      </w:r>
      <w:r w:rsidRPr="005F0F14">
        <w:rPr>
          <w:rFonts w:eastAsiaTheme="minorHAnsi"/>
          <w:sz w:val="22"/>
        </w:rPr>
        <w:t>justifică în mod adecvat ipotezele pe care se bazează modul de calcul al rezervei.</w:t>
      </w:r>
    </w:p>
    <w:p w14:paraId="6EBE4F01" w14:textId="21F2E7BA" w:rsidR="00FB00C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Pentru a stabili dimensiunea rezervei, trebuie identific</w:t>
      </w:r>
      <w:r w:rsidR="00A57333" w:rsidRPr="005F0F14">
        <w:rPr>
          <w:rFonts w:eastAsiaTheme="minorHAnsi"/>
          <w:sz w:val="22"/>
        </w:rPr>
        <w:t>ați</w:t>
      </w:r>
      <w:r w:rsidRPr="005F0F14">
        <w:rPr>
          <w:rFonts w:eastAsiaTheme="minorHAnsi"/>
          <w:sz w:val="22"/>
        </w:rPr>
        <w:t xml:space="preserve"> factorii care pot afecta fluxurile de numerar preconizate a fi înregistrate în urma măsurilor de rezoluție care vor fi, probabil, adoptate.</w:t>
      </w:r>
    </w:p>
    <w:p w14:paraId="00BD2BE7" w14:textId="42A05977" w:rsidR="00B643E1"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sensul pct.</w:t>
      </w:r>
      <w:r w:rsidR="00947049" w:rsidRPr="005F0F14">
        <w:rPr>
          <w:rFonts w:eastAsiaTheme="minorHAnsi"/>
          <w:sz w:val="22"/>
        </w:rPr>
        <w:t>4</w:t>
      </w:r>
      <w:r w:rsidR="00FE7AF1" w:rsidRPr="005F0F14">
        <w:rPr>
          <w:rFonts w:eastAsiaTheme="minorHAnsi"/>
          <w:sz w:val="22"/>
        </w:rPr>
        <w:t>7</w:t>
      </w:r>
      <w:r w:rsidRPr="005F0F14">
        <w:rPr>
          <w:rFonts w:eastAsiaTheme="minorHAnsi"/>
          <w:sz w:val="22"/>
        </w:rPr>
        <w:t>,  pot</w:t>
      </w:r>
      <w:r w:rsidR="002F370E" w:rsidRPr="005F0F14">
        <w:rPr>
          <w:rFonts w:eastAsiaTheme="minorHAnsi"/>
          <w:sz w:val="22"/>
        </w:rPr>
        <w:t xml:space="preserve"> fi</w:t>
      </w:r>
      <w:r w:rsidRPr="005F0F14">
        <w:rPr>
          <w:rFonts w:eastAsiaTheme="minorHAnsi"/>
          <w:sz w:val="22"/>
        </w:rPr>
        <w:t xml:space="preserve"> extrapola</w:t>
      </w:r>
      <w:r w:rsidR="002F370E" w:rsidRPr="005F0F14">
        <w:rPr>
          <w:rFonts w:eastAsiaTheme="minorHAnsi"/>
          <w:sz w:val="22"/>
        </w:rPr>
        <w:t>te</w:t>
      </w:r>
      <w:r w:rsidRPr="005F0F14">
        <w:rPr>
          <w:rFonts w:eastAsiaTheme="minorHAnsi"/>
          <w:sz w:val="22"/>
        </w:rPr>
        <w:t xml:space="preserve"> pierderile estimate pentru o parte din activele entității la restul bilanțului entității. Atunci când sunt disponibile, pierderile medii estimate pentru activele concurenților entității care sunt comparabili acesteia pot fi, de asemenea, extrapolate, sub rezerva </w:t>
      </w:r>
      <w:r w:rsidRPr="005F0F14">
        <w:rPr>
          <w:rFonts w:eastAsiaTheme="minorHAnsi"/>
          <w:sz w:val="22"/>
        </w:rPr>
        <w:lastRenderedPageBreak/>
        <w:t>efectuării ajustărilor necesare pentru a ține cont de diferențele dintre modelele de afaceri și dintre structurile financiare</w:t>
      </w:r>
      <w:r w:rsidR="00FB00C7" w:rsidRPr="005F0F14">
        <w:rPr>
          <w:rFonts w:eastAsiaTheme="minorHAnsi"/>
          <w:sz w:val="22"/>
        </w:rPr>
        <w:t>.</w:t>
      </w:r>
    </w:p>
    <w:p w14:paraId="1C94F370" w14:textId="77777777" w:rsidR="00D13200" w:rsidRPr="007457E7" w:rsidRDefault="00D13200" w:rsidP="007D7B03">
      <w:pPr>
        <w:pStyle w:val="BodyText"/>
        <w:spacing w:before="120" w:after="120" w:line="276" w:lineRule="auto"/>
        <w:ind w:left="850"/>
        <w:rPr>
          <w:rFonts w:eastAsiaTheme="minorHAnsi"/>
          <w:sz w:val="14"/>
          <w:szCs w:val="16"/>
        </w:rPr>
      </w:pPr>
    </w:p>
    <w:p w14:paraId="7287A143" w14:textId="3E08D528" w:rsidR="001F6D27" w:rsidRPr="005F0F14" w:rsidRDefault="001F6D27" w:rsidP="007D7B03">
      <w:pPr>
        <w:spacing w:line="276" w:lineRule="auto"/>
        <w:jc w:val="center"/>
        <w:rPr>
          <w:sz w:val="24"/>
          <w:lang w:val="ro-RO"/>
        </w:rPr>
      </w:pPr>
      <w:bookmarkStart w:id="17" w:name="_Hlk101973539"/>
      <w:r w:rsidRPr="005F0F14">
        <w:rPr>
          <w:rFonts w:ascii="Times New Roman" w:hAnsi="Times New Roman"/>
          <w:b/>
          <w:sz w:val="24"/>
          <w:lang w:val="ro-RO"/>
        </w:rPr>
        <w:t>Capitolul V</w:t>
      </w:r>
      <w:r w:rsidR="00947049" w:rsidRPr="005F0F14">
        <w:rPr>
          <w:rFonts w:ascii="Times New Roman" w:hAnsi="Times New Roman"/>
          <w:b/>
          <w:sz w:val="24"/>
          <w:lang w:val="ro-RO"/>
        </w:rPr>
        <w:t>I</w:t>
      </w:r>
      <w:r w:rsidRPr="005F0F14">
        <w:rPr>
          <w:rFonts w:ascii="Times New Roman" w:hAnsi="Times New Roman"/>
          <w:b/>
          <w:sz w:val="24"/>
          <w:lang w:val="ro-RO"/>
        </w:rPr>
        <w:t xml:space="preserve">. CRITERII SPECIFICE PENTRU EVALUAREA </w:t>
      </w:r>
      <w:r w:rsidR="002F523E" w:rsidRPr="005F0F14">
        <w:rPr>
          <w:rFonts w:ascii="Times New Roman" w:hAnsi="Times New Roman"/>
          <w:b/>
          <w:sz w:val="24"/>
          <w:lang w:val="ro-RO"/>
        </w:rPr>
        <w:t xml:space="preserve"> ÎN SCOPUL STIPULAT LA ART.263-264 DIN LEGEA NR.232/2016</w:t>
      </w:r>
    </w:p>
    <w:p w14:paraId="10E9D3FA" w14:textId="76F8933C" w:rsidR="002F523E" w:rsidRPr="005F0F14" w:rsidRDefault="00FB00C7" w:rsidP="007D7B03">
      <w:pPr>
        <w:spacing w:line="276" w:lineRule="auto"/>
        <w:jc w:val="center"/>
        <w:rPr>
          <w:b/>
          <w:i/>
          <w:lang w:val="ro-RO"/>
        </w:rPr>
      </w:pPr>
      <w:r w:rsidRPr="005F0F14">
        <w:rPr>
          <w:rFonts w:ascii="Times New Roman" w:hAnsi="Times New Roman"/>
          <w:b/>
          <w:i/>
          <w:lang w:val="ro-RO"/>
        </w:rPr>
        <w:t>Secțiunea</w:t>
      </w:r>
      <w:r w:rsidR="001F6D27" w:rsidRPr="005F0F14">
        <w:rPr>
          <w:rFonts w:ascii="Times New Roman" w:hAnsi="Times New Roman"/>
          <w:b/>
          <w:i/>
          <w:lang w:val="ro-RO"/>
        </w:rPr>
        <w:t xml:space="preserve"> 1. Principiile generale ale evaluării </w:t>
      </w:r>
      <w:bookmarkEnd w:id="17"/>
      <w:r w:rsidR="002F523E" w:rsidRPr="005F0F14">
        <w:rPr>
          <w:rFonts w:ascii="Times New Roman" w:hAnsi="Times New Roman"/>
          <w:b/>
          <w:i/>
          <w:lang w:val="ro-RO"/>
        </w:rPr>
        <w:t xml:space="preserve"> în scopul stipulat la art.263-264 din Legea nr.232/2016</w:t>
      </w:r>
    </w:p>
    <w:p w14:paraId="0DC859F3" w14:textId="2D4CB62B" w:rsidR="00FB00C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 stabili tratamentul </w:t>
      </w:r>
      <w:r w:rsidR="008461D0" w:rsidRPr="005F0F14">
        <w:rPr>
          <w:rFonts w:eastAsiaTheme="minorHAnsi"/>
          <w:sz w:val="22"/>
        </w:rPr>
        <w:t>care ar fi fost aplicabil</w:t>
      </w:r>
      <w:r w:rsidRPr="005F0F14">
        <w:rPr>
          <w:rFonts w:eastAsiaTheme="minorHAnsi"/>
          <w:sz w:val="22"/>
        </w:rPr>
        <w:t xml:space="preserve"> acționarilor și creditorilor în cadrul procedurii de lichidare silită, evaluarea </w:t>
      </w:r>
      <w:r w:rsidR="008C185F" w:rsidRPr="005F0F14">
        <w:rPr>
          <w:rFonts w:eastAsiaTheme="minorHAnsi"/>
          <w:sz w:val="22"/>
        </w:rPr>
        <w:t xml:space="preserve">trebuie să se </w:t>
      </w:r>
      <w:r w:rsidRPr="005F0F14">
        <w:rPr>
          <w:rFonts w:eastAsiaTheme="minorHAnsi"/>
          <w:sz w:val="22"/>
        </w:rPr>
        <w:t>baz</w:t>
      </w:r>
      <w:r w:rsidR="008C185F" w:rsidRPr="005F0F14">
        <w:rPr>
          <w:rFonts w:eastAsiaTheme="minorHAnsi"/>
          <w:sz w:val="22"/>
        </w:rPr>
        <w:t>eze</w:t>
      </w:r>
      <w:r w:rsidRPr="005F0F14">
        <w:rPr>
          <w:rFonts w:eastAsiaTheme="minorHAnsi"/>
          <w:sz w:val="22"/>
        </w:rPr>
        <w:t xml:space="preserve"> exclusiv pe informații referitoare la fapte și împrejurări care au existat și care se consideră în mod rezonabil că ar fi putut fi cunoscute la data deciziei de rezoluție și care, dacă ar fi fost cunoscute de către evaluator, ar</w:t>
      </w:r>
      <w:r w:rsidR="0087288E" w:rsidRPr="005F0F14">
        <w:rPr>
          <w:rFonts w:eastAsiaTheme="minorHAnsi"/>
          <w:sz w:val="22"/>
        </w:rPr>
        <w:t xml:space="preserve"> fi</w:t>
      </w:r>
      <w:r w:rsidRPr="005F0F14">
        <w:rPr>
          <w:rFonts w:eastAsiaTheme="minorHAnsi"/>
          <w:sz w:val="22"/>
        </w:rPr>
        <w:t xml:space="preserve"> </w:t>
      </w:r>
      <w:r w:rsidR="008A4C4D" w:rsidRPr="005F0F14">
        <w:rPr>
          <w:rFonts w:eastAsiaTheme="minorHAnsi"/>
          <w:sz w:val="22"/>
        </w:rPr>
        <w:t>afecta</w:t>
      </w:r>
      <w:r w:rsidR="0087288E" w:rsidRPr="005F0F14">
        <w:rPr>
          <w:rFonts w:eastAsiaTheme="minorHAnsi"/>
          <w:sz w:val="22"/>
        </w:rPr>
        <w:t>t</w:t>
      </w:r>
      <w:r w:rsidRPr="005F0F14">
        <w:rPr>
          <w:rFonts w:eastAsiaTheme="minorHAnsi"/>
          <w:sz w:val="22"/>
        </w:rPr>
        <w:t xml:space="preserve"> </w:t>
      </w:r>
      <w:r w:rsidR="00A93123" w:rsidRPr="005F0F14">
        <w:rPr>
          <w:rFonts w:eastAsiaTheme="minorHAnsi"/>
          <w:sz w:val="22"/>
        </w:rPr>
        <w:t>valoarea</w:t>
      </w:r>
      <w:r w:rsidRPr="005F0F14">
        <w:rPr>
          <w:rFonts w:eastAsiaTheme="minorHAnsi"/>
          <w:sz w:val="22"/>
        </w:rPr>
        <w:t xml:space="preserve"> activelor, datoriilor și capitalurilor proprii ale băncii la data respectivă. </w:t>
      </w:r>
    </w:p>
    <w:p w14:paraId="4F98710B" w14:textId="5B571C7D" w:rsidR="00F6441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 stabili tratamentul aplicat efectiv acționarilor și creditorilor în cadrul procedurii de rezoluție, </w:t>
      </w:r>
      <w:r w:rsidR="00585202" w:rsidRPr="005F0F14">
        <w:rPr>
          <w:rFonts w:eastAsiaTheme="minorHAnsi"/>
          <w:sz w:val="22"/>
        </w:rPr>
        <w:t xml:space="preserve">evaluarea </w:t>
      </w:r>
      <w:r w:rsidR="008C185F" w:rsidRPr="005F0F14">
        <w:rPr>
          <w:rFonts w:eastAsiaTheme="minorHAnsi"/>
          <w:sz w:val="22"/>
        </w:rPr>
        <w:t>trebuie să</w:t>
      </w:r>
      <w:r w:rsidR="00885F3E" w:rsidRPr="005F0F14">
        <w:rPr>
          <w:rFonts w:eastAsiaTheme="minorHAnsi"/>
          <w:sz w:val="22"/>
        </w:rPr>
        <w:t xml:space="preserve"> </w:t>
      </w:r>
      <w:r w:rsidRPr="005F0F14">
        <w:rPr>
          <w:rFonts w:eastAsiaTheme="minorHAnsi"/>
          <w:sz w:val="22"/>
        </w:rPr>
        <w:t xml:space="preserve">se </w:t>
      </w:r>
      <w:r w:rsidR="00885F3E" w:rsidRPr="005F0F14">
        <w:rPr>
          <w:rFonts w:eastAsiaTheme="minorHAnsi"/>
          <w:sz w:val="22"/>
        </w:rPr>
        <w:t xml:space="preserve">bazeze </w:t>
      </w:r>
      <w:r w:rsidRPr="005F0F14">
        <w:rPr>
          <w:rFonts w:eastAsiaTheme="minorHAnsi"/>
          <w:sz w:val="22"/>
        </w:rPr>
        <w:t>pe informațiile disponibile cu privire la faptele și împrejurările existente la data sau datele tratamentului efectiv</w:t>
      </w:r>
      <w:r w:rsidR="008A4C4D" w:rsidRPr="005F0F14">
        <w:rPr>
          <w:rFonts w:eastAsiaTheme="minorHAnsi"/>
          <w:sz w:val="22"/>
        </w:rPr>
        <w:t>.</w:t>
      </w:r>
      <w:r w:rsidRPr="005F0F14">
        <w:rPr>
          <w:rFonts w:eastAsiaTheme="minorHAnsi"/>
          <w:sz w:val="22"/>
        </w:rPr>
        <w:t xml:space="preserve"> </w:t>
      </w:r>
    </w:p>
    <w:p w14:paraId="64C1EE5D" w14:textId="51473F03"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Data de referință pentru evaluare este data deciziei de rezoluție, care poate să difere de data tratamentului efectiv. În măsura în care </w:t>
      </w:r>
      <w:r w:rsidR="006C73EF" w:rsidRPr="005F0F14">
        <w:rPr>
          <w:rFonts w:eastAsiaTheme="minorHAnsi"/>
          <w:sz w:val="22"/>
        </w:rPr>
        <w:t xml:space="preserve">este </w:t>
      </w:r>
      <w:r w:rsidRPr="005F0F14">
        <w:rPr>
          <w:rFonts w:eastAsiaTheme="minorHAnsi"/>
          <w:sz w:val="22"/>
        </w:rPr>
        <w:t>consider</w:t>
      </w:r>
      <w:r w:rsidR="006C73EF" w:rsidRPr="005F0F14">
        <w:rPr>
          <w:rFonts w:eastAsiaTheme="minorHAnsi"/>
          <w:sz w:val="22"/>
        </w:rPr>
        <w:t>at</w:t>
      </w:r>
      <w:r w:rsidRPr="005F0F14">
        <w:rPr>
          <w:rFonts w:eastAsiaTheme="minorHAnsi"/>
          <w:sz w:val="22"/>
        </w:rPr>
        <w:t xml:space="preserve"> că impactul eventualei actualizări a încasărilor este neglijabil, încasările neactualizate de la data la care s-a pus în aplicare acțiunea de rezoluție pot fi comparate direct cu valoarea actualizată a încasărilor ipotetice pe care le-ar fi înregistrat acționarii și creditorii dacă banca </w:t>
      </w:r>
      <w:r w:rsidR="00040833" w:rsidRPr="005F0F14">
        <w:rPr>
          <w:rFonts w:eastAsiaTheme="minorHAnsi"/>
          <w:sz w:val="22"/>
        </w:rPr>
        <w:t xml:space="preserve">supusă evaluării </w:t>
      </w:r>
      <w:r w:rsidRPr="005F0F14">
        <w:rPr>
          <w:rFonts w:eastAsiaTheme="minorHAnsi"/>
          <w:sz w:val="22"/>
        </w:rPr>
        <w:t>ar fi intrat în procedura de lichidare silită la data deciziei de rezoluție.</w:t>
      </w:r>
    </w:p>
    <w:p w14:paraId="307D4901" w14:textId="44D981C1" w:rsidR="001F6D27" w:rsidRPr="005F0F14" w:rsidRDefault="001F6D27" w:rsidP="007D7B03">
      <w:pPr>
        <w:spacing w:line="276" w:lineRule="auto"/>
        <w:jc w:val="center"/>
        <w:rPr>
          <w:rFonts w:ascii="Times New Roman" w:hAnsi="Times New Roman"/>
          <w:b/>
          <w:i/>
          <w:lang w:val="ro-RO"/>
        </w:rPr>
      </w:pPr>
      <w:bookmarkStart w:id="18" w:name="_Hlk101973617"/>
      <w:bookmarkStart w:id="19" w:name="_Hlk137040984"/>
      <w:r w:rsidRPr="005F0F14">
        <w:rPr>
          <w:rFonts w:ascii="Times New Roman" w:hAnsi="Times New Roman"/>
          <w:b/>
          <w:i/>
          <w:lang w:val="ro-RO"/>
        </w:rPr>
        <w:t xml:space="preserve">Secțiunea 2. </w:t>
      </w:r>
      <w:r w:rsidR="00E865DC" w:rsidRPr="005D5061">
        <w:rPr>
          <w:rFonts w:ascii="Times New Roman" w:hAnsi="Times New Roman" w:cs="Times New Roman"/>
          <w:b/>
          <w:bCs/>
          <w:i/>
          <w:iCs/>
          <w:lang w:val="ro-RO"/>
        </w:rPr>
        <w:t>Inventarierea</w:t>
      </w:r>
      <w:r w:rsidRPr="005F0F14">
        <w:rPr>
          <w:rFonts w:ascii="Times New Roman" w:hAnsi="Times New Roman"/>
          <w:b/>
          <w:i/>
          <w:lang w:val="ro-RO"/>
        </w:rPr>
        <w:t xml:space="preserve"> activelor și creanțelor</w:t>
      </w:r>
    </w:p>
    <w:bookmarkEnd w:id="18"/>
    <w:p w14:paraId="1CF792E6" w14:textId="6753B143" w:rsidR="00F6441B" w:rsidRPr="005F0F14" w:rsidRDefault="006C73EF"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În scopul realizării evaluării se</w:t>
      </w:r>
      <w:r w:rsidR="00A9523F" w:rsidRPr="005F0F14">
        <w:rPr>
          <w:rFonts w:eastAsiaTheme="minorHAnsi"/>
          <w:sz w:val="22"/>
        </w:rPr>
        <w:t xml:space="preserve"> </w:t>
      </w:r>
      <w:r w:rsidR="001F6D27" w:rsidRPr="005F0F14">
        <w:rPr>
          <w:rFonts w:eastAsiaTheme="minorHAnsi"/>
          <w:sz w:val="22"/>
        </w:rPr>
        <w:t xml:space="preserve">face </w:t>
      </w:r>
      <w:r w:rsidR="00930F5E" w:rsidRPr="005D5061">
        <w:rPr>
          <w:rFonts w:eastAsiaTheme="minorHAnsi"/>
          <w:sz w:val="22"/>
          <w:szCs w:val="22"/>
        </w:rPr>
        <w:t>inventarierea</w:t>
      </w:r>
      <w:r w:rsidR="001F6D27" w:rsidRPr="005F0F14">
        <w:rPr>
          <w:rFonts w:eastAsiaTheme="minorHAnsi"/>
          <w:sz w:val="22"/>
        </w:rPr>
        <w:t xml:space="preserve"> tuturor activelor identificabile și condiționale pe care le deține banca</w:t>
      </w:r>
      <w:r w:rsidR="00195061" w:rsidRPr="005F0F14">
        <w:rPr>
          <w:rFonts w:eastAsiaTheme="minorHAnsi"/>
          <w:sz w:val="22"/>
        </w:rPr>
        <w:t xml:space="preserve"> supusă </w:t>
      </w:r>
      <w:r w:rsidR="00040833" w:rsidRPr="005F0F14">
        <w:rPr>
          <w:rFonts w:eastAsiaTheme="minorHAnsi"/>
          <w:sz w:val="22"/>
        </w:rPr>
        <w:t>evaluării</w:t>
      </w:r>
      <w:r w:rsidR="001F6D27" w:rsidRPr="005F0F14">
        <w:rPr>
          <w:rFonts w:eastAsiaTheme="minorHAnsi"/>
          <w:sz w:val="22"/>
        </w:rPr>
        <w:t>. Ace</w:t>
      </w:r>
      <w:r w:rsidR="00BF2F6C" w:rsidRPr="005F0F14">
        <w:rPr>
          <w:rFonts w:eastAsiaTheme="minorHAnsi"/>
          <w:sz w:val="22"/>
        </w:rPr>
        <w:t>a</w:t>
      </w:r>
      <w:r w:rsidR="001F6D27" w:rsidRPr="005F0F14">
        <w:rPr>
          <w:rFonts w:eastAsiaTheme="minorHAnsi"/>
          <w:sz w:val="22"/>
        </w:rPr>
        <w:t>st</w:t>
      </w:r>
      <w:r w:rsidR="008F6FBA" w:rsidRPr="005F0F14">
        <w:rPr>
          <w:rFonts w:eastAsiaTheme="minorHAnsi"/>
          <w:sz w:val="22"/>
        </w:rPr>
        <w:t>ă</w:t>
      </w:r>
      <w:r w:rsidR="001F6D27" w:rsidRPr="005F0F14">
        <w:rPr>
          <w:rFonts w:eastAsiaTheme="minorHAnsi"/>
          <w:sz w:val="22"/>
        </w:rPr>
        <w:t xml:space="preserve"> invent</w:t>
      </w:r>
      <w:r w:rsidR="008F6FBA" w:rsidRPr="005F0F14">
        <w:rPr>
          <w:rFonts w:eastAsiaTheme="minorHAnsi"/>
          <w:sz w:val="22"/>
        </w:rPr>
        <w:t>ariere</w:t>
      </w:r>
      <w:r w:rsidR="001F6D27" w:rsidRPr="005F0F14">
        <w:rPr>
          <w:rFonts w:eastAsiaTheme="minorHAnsi"/>
          <w:sz w:val="22"/>
        </w:rPr>
        <w:t xml:space="preserve"> cuprinde activele pentru care existența unor fluxuri de numerar fie este demonstrată, fie poate fi în mod rezonabil preconizată.</w:t>
      </w:r>
    </w:p>
    <w:p w14:paraId="07E7C018" w14:textId="35D84277" w:rsidR="00F6441B" w:rsidRPr="005F0F14" w:rsidRDefault="00DB03D1"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Evaluatorul are acces la lista tuturor creanțelor și angajamentelor condiționale față de bancă</w:t>
      </w:r>
      <w:r w:rsidR="001F6D27" w:rsidRPr="005F0F14">
        <w:rPr>
          <w:rFonts w:eastAsiaTheme="minorHAnsi"/>
          <w:sz w:val="22"/>
        </w:rPr>
        <w:t xml:space="preserve">. În lista respectivă urmează a fi clasificate toate creanțele și angajamentele condiționale, în funcție de prioritatea lor în lichidare conform </w:t>
      </w:r>
      <w:r w:rsidR="00192A38" w:rsidRPr="005F0F14">
        <w:rPr>
          <w:rFonts w:eastAsiaTheme="minorHAnsi"/>
          <w:sz w:val="22"/>
        </w:rPr>
        <w:t>regulilor procedurii de lichidare a băncilor</w:t>
      </w:r>
      <w:r w:rsidR="001F6D27" w:rsidRPr="005F0F14">
        <w:rPr>
          <w:rFonts w:eastAsiaTheme="minorHAnsi"/>
          <w:sz w:val="22"/>
        </w:rPr>
        <w:t>. Evaluatorul are posibilitatea de a încheia acorduri pentru a obține consiliere sau informații din partea experților în ceea ce privește conformitatea ierarhiei creanțelor cu legislația aplicabilă în materie de insolvență.</w:t>
      </w:r>
    </w:p>
    <w:bookmarkEnd w:id="19"/>
    <w:p w14:paraId="5FD95BCD" w14:textId="7204719E" w:rsidR="001F6D27" w:rsidRPr="005F0F14" w:rsidRDefault="0065795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cadrul evaluării </w:t>
      </w:r>
      <w:r w:rsidR="00B36CF3" w:rsidRPr="005F0F14">
        <w:rPr>
          <w:rFonts w:eastAsiaTheme="minorHAnsi"/>
          <w:sz w:val="22"/>
        </w:rPr>
        <w:t>trebuie să</w:t>
      </w:r>
      <w:r w:rsidRPr="005F0F14">
        <w:rPr>
          <w:rFonts w:eastAsiaTheme="minorHAnsi"/>
          <w:sz w:val="22"/>
        </w:rPr>
        <w:t xml:space="preserve"> se</w:t>
      </w:r>
      <w:r w:rsidR="00B36CF3" w:rsidRPr="005F0F14">
        <w:rPr>
          <w:rFonts w:eastAsiaTheme="minorHAnsi"/>
          <w:sz w:val="22"/>
        </w:rPr>
        <w:t xml:space="preserve"> facă</w:t>
      </w:r>
      <w:r w:rsidR="001F6D27" w:rsidRPr="005F0F14">
        <w:rPr>
          <w:rFonts w:eastAsiaTheme="minorHAnsi"/>
          <w:sz w:val="22"/>
        </w:rPr>
        <w:t xml:space="preserve"> o distincție între activele grevate de sarcini și creanțele garantate cu aceste active.</w:t>
      </w:r>
    </w:p>
    <w:p w14:paraId="5E167F2D" w14:textId="2528311A" w:rsidR="001F6D27" w:rsidRPr="005F0F14" w:rsidRDefault="001F6D27" w:rsidP="007D7B03">
      <w:pPr>
        <w:spacing w:line="276" w:lineRule="auto"/>
        <w:jc w:val="center"/>
        <w:rPr>
          <w:rFonts w:ascii="Times New Roman" w:hAnsi="Times New Roman"/>
          <w:b/>
          <w:i/>
          <w:lang w:val="ro-RO"/>
        </w:rPr>
      </w:pPr>
      <w:bookmarkStart w:id="20" w:name="_Hlk101973584"/>
      <w:r w:rsidRPr="005F0F14">
        <w:rPr>
          <w:rFonts w:ascii="Times New Roman" w:hAnsi="Times New Roman"/>
          <w:b/>
          <w:i/>
          <w:lang w:val="ro-RO"/>
        </w:rPr>
        <w:t xml:space="preserve">Secțiunea 3. Etapele evaluării </w:t>
      </w:r>
      <w:r w:rsidR="004F146D" w:rsidRPr="005F0F14">
        <w:rPr>
          <w:rFonts w:ascii="Times New Roman" w:hAnsi="Times New Roman"/>
          <w:lang w:val="ro-RO"/>
        </w:rPr>
        <w:t xml:space="preserve"> </w:t>
      </w:r>
      <w:r w:rsidR="004F146D" w:rsidRPr="005F0F14">
        <w:rPr>
          <w:rFonts w:ascii="Times New Roman" w:hAnsi="Times New Roman"/>
          <w:b/>
          <w:i/>
          <w:lang w:val="ro-RO"/>
        </w:rPr>
        <w:t>în scopul stipulat la art.263-264 din Legea nr.232/2016</w:t>
      </w:r>
    </w:p>
    <w:bookmarkEnd w:id="20"/>
    <w:p w14:paraId="2019BCD6" w14:textId="75C745F7"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 stabili dacă există o diferență de tratament astfel cum este prevăzut la </w:t>
      </w:r>
      <w:r w:rsidR="00DF66EC" w:rsidRPr="005F0F14">
        <w:rPr>
          <w:rFonts w:eastAsiaTheme="minorHAnsi"/>
          <w:sz w:val="22"/>
        </w:rPr>
        <w:t xml:space="preserve">art. </w:t>
      </w:r>
      <w:r w:rsidRPr="005F0F14">
        <w:rPr>
          <w:rFonts w:eastAsiaTheme="minorHAnsi"/>
          <w:sz w:val="22"/>
        </w:rPr>
        <w:t xml:space="preserve">263-265 din Legea nr.232/2016, </w:t>
      </w:r>
      <w:r w:rsidR="00657957" w:rsidRPr="005F0F14">
        <w:rPr>
          <w:rFonts w:eastAsiaTheme="minorHAnsi"/>
          <w:sz w:val="22"/>
        </w:rPr>
        <w:t xml:space="preserve">se </w:t>
      </w:r>
      <w:r w:rsidRPr="005F0F14">
        <w:rPr>
          <w:rFonts w:eastAsiaTheme="minorHAnsi"/>
          <w:sz w:val="22"/>
        </w:rPr>
        <w:t>analiz</w:t>
      </w:r>
      <w:r w:rsidR="00E177D9" w:rsidRPr="005F0F14">
        <w:rPr>
          <w:rFonts w:eastAsiaTheme="minorHAnsi"/>
          <w:sz w:val="22"/>
        </w:rPr>
        <w:t>e</w:t>
      </w:r>
      <w:r w:rsidRPr="005F0F14">
        <w:rPr>
          <w:rFonts w:eastAsiaTheme="minorHAnsi"/>
          <w:sz w:val="22"/>
        </w:rPr>
        <w:t>a</w:t>
      </w:r>
      <w:r w:rsidR="00E177D9" w:rsidRPr="005F0F14">
        <w:rPr>
          <w:rFonts w:eastAsiaTheme="minorHAnsi"/>
          <w:sz w:val="22"/>
        </w:rPr>
        <w:t>ză</w:t>
      </w:r>
      <w:r w:rsidRPr="005F0F14">
        <w:rPr>
          <w:rFonts w:eastAsiaTheme="minorHAnsi"/>
          <w:sz w:val="22"/>
        </w:rPr>
        <w:t>:</w:t>
      </w:r>
    </w:p>
    <w:p w14:paraId="166E2F44" w14:textId="1D68BFEF" w:rsidR="001F6D27" w:rsidRPr="005F0F14" w:rsidRDefault="001F6D27" w:rsidP="009D50F6">
      <w:pPr>
        <w:numPr>
          <w:ilvl w:val="0"/>
          <w:numId w:val="16"/>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 xml:space="preserve">tratamentul care ar fi fost </w:t>
      </w:r>
      <w:r w:rsidR="00EC7D99" w:rsidRPr="005F0F14">
        <w:rPr>
          <w:rFonts w:ascii="Times New Roman" w:hAnsi="Times New Roman"/>
          <w:lang w:val="ro-RO"/>
        </w:rPr>
        <w:t xml:space="preserve">aplicabil </w:t>
      </w:r>
      <w:r w:rsidRPr="005F0F14">
        <w:rPr>
          <w:rFonts w:ascii="Times New Roman" w:hAnsi="Times New Roman"/>
          <w:lang w:val="ro-RO"/>
        </w:rPr>
        <w:t xml:space="preserve">acționarilor și creditorilor </w:t>
      </w:r>
      <w:r w:rsidR="00EC7D99" w:rsidRPr="005F0F14">
        <w:rPr>
          <w:rFonts w:ascii="Times New Roman" w:hAnsi="Times New Roman"/>
          <w:lang w:val="ro-RO"/>
        </w:rPr>
        <w:t xml:space="preserve">sau Fondului de garantare a depozitelor în sistemul bancar </w:t>
      </w:r>
      <w:r w:rsidRPr="005F0F14">
        <w:rPr>
          <w:rFonts w:ascii="Times New Roman" w:hAnsi="Times New Roman"/>
          <w:lang w:val="ro-RO"/>
        </w:rPr>
        <w:t xml:space="preserve">în legătură cu care s-au adoptat măsurile de rezoluție dacă banca </w:t>
      </w:r>
      <w:r w:rsidR="00E11A79" w:rsidRPr="005F0F14">
        <w:rPr>
          <w:rFonts w:ascii="Times New Roman" w:hAnsi="Times New Roman"/>
          <w:lang w:val="ro-RO"/>
        </w:rPr>
        <w:t xml:space="preserve">supusă evaluării </w:t>
      </w:r>
      <w:r w:rsidRPr="005F0F14">
        <w:rPr>
          <w:rFonts w:ascii="Times New Roman" w:hAnsi="Times New Roman"/>
          <w:lang w:val="ro-RO"/>
        </w:rPr>
        <w:t xml:space="preserve">ar fi intrat în procedura de lichidare silită la data deciziei de rezoluție, fără a se ține cont de acordarea vreunui sprijin financiar public extraordinar; </w:t>
      </w:r>
    </w:p>
    <w:p w14:paraId="3F78F301" w14:textId="24E75F26" w:rsidR="001F6D27" w:rsidRPr="005F0F14" w:rsidRDefault="001F6D27" w:rsidP="009D50F6">
      <w:pPr>
        <w:numPr>
          <w:ilvl w:val="0"/>
          <w:numId w:val="16"/>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valoarea creanțelor restructurate în urma aplicării instrumentului de recapitalizare internă sau a altor competențe și instrumente de rezoluție sau valoarea altor încasări înregistrate de acționari și creditori la data sau datele tratamentului efectiv, actualizate la data deciziei de rezoluție, dacă se consideră că acest lucru este necesar pentru a permite o comparare echitabilă cu tratamentul menționat la </w:t>
      </w:r>
      <w:r w:rsidR="00FD314B" w:rsidRPr="005F0F14">
        <w:rPr>
          <w:rFonts w:ascii="Times New Roman" w:hAnsi="Times New Roman"/>
          <w:lang w:val="ro-RO"/>
        </w:rPr>
        <w:t xml:space="preserve">lit. </w:t>
      </w:r>
      <w:r w:rsidRPr="005F0F14">
        <w:rPr>
          <w:rFonts w:ascii="Times New Roman" w:hAnsi="Times New Roman"/>
          <w:lang w:val="ro-RO"/>
        </w:rPr>
        <w:t>a);</w:t>
      </w:r>
    </w:p>
    <w:p w14:paraId="55C6CD92" w14:textId="188BB1DD" w:rsidR="001F6D27" w:rsidRPr="007457E7" w:rsidRDefault="001F6D27" w:rsidP="007D7B03">
      <w:pPr>
        <w:numPr>
          <w:ilvl w:val="0"/>
          <w:numId w:val="16"/>
        </w:numPr>
        <w:spacing w:after="0" w:line="276" w:lineRule="auto"/>
        <w:ind w:left="1134" w:hanging="283"/>
        <w:jc w:val="both"/>
        <w:rPr>
          <w:rFonts w:ascii="Times New Roman" w:hAnsi="Times New Roman"/>
          <w:lang w:val="ro-RO"/>
        </w:rPr>
      </w:pPr>
      <w:r w:rsidRPr="005F0F14">
        <w:rPr>
          <w:rFonts w:ascii="Times New Roman" w:hAnsi="Times New Roman"/>
          <w:lang w:val="ro-RO"/>
        </w:rPr>
        <w:lastRenderedPageBreak/>
        <w:t xml:space="preserve">dacă rezultatul tratamentului prevăzut la </w:t>
      </w:r>
      <w:r w:rsidR="00FD314B" w:rsidRPr="005F0F14">
        <w:rPr>
          <w:rFonts w:ascii="Times New Roman" w:hAnsi="Times New Roman"/>
          <w:lang w:val="ro-RO"/>
        </w:rPr>
        <w:t xml:space="preserve">lit. </w:t>
      </w:r>
      <w:r w:rsidRPr="005F0F14">
        <w:rPr>
          <w:rFonts w:ascii="Times New Roman" w:hAnsi="Times New Roman"/>
          <w:lang w:val="ro-RO"/>
        </w:rPr>
        <w:t xml:space="preserve">a) depășește rezultatul valorii menționate la </w:t>
      </w:r>
      <w:r w:rsidR="00FD314B" w:rsidRPr="005F0F14">
        <w:rPr>
          <w:rFonts w:ascii="Times New Roman" w:hAnsi="Times New Roman"/>
          <w:lang w:val="ro-RO"/>
        </w:rPr>
        <w:t xml:space="preserve">lit. </w:t>
      </w:r>
      <w:r w:rsidRPr="005F0F14">
        <w:rPr>
          <w:rFonts w:ascii="Times New Roman" w:hAnsi="Times New Roman"/>
          <w:lang w:val="ro-RO"/>
        </w:rPr>
        <w:t xml:space="preserve">b) pentru fiecare creditor, în conformitate cu rangurile de prioritate din cadrul unei proceduri de lichidare silită, astfel cum au fost identificate în conformitate cu Secțiunea 2 din prezentul </w:t>
      </w:r>
      <w:r w:rsidR="009753A6" w:rsidRPr="005F0F14">
        <w:rPr>
          <w:rFonts w:ascii="Times New Roman" w:hAnsi="Times New Roman"/>
          <w:lang w:val="ro-RO"/>
        </w:rPr>
        <w:t>capitol</w:t>
      </w:r>
      <w:r w:rsidRPr="005F0F14">
        <w:rPr>
          <w:rFonts w:ascii="Times New Roman" w:hAnsi="Times New Roman"/>
          <w:lang w:val="ro-RO"/>
        </w:rPr>
        <w:t>.</w:t>
      </w:r>
    </w:p>
    <w:p w14:paraId="270A8846" w14:textId="7F9F2EBF" w:rsidR="001F6D27" w:rsidRPr="005F0F14" w:rsidRDefault="001F6D27" w:rsidP="007D7B03">
      <w:pPr>
        <w:spacing w:line="276" w:lineRule="auto"/>
        <w:jc w:val="center"/>
        <w:rPr>
          <w:rFonts w:ascii="Times New Roman" w:hAnsi="Times New Roman"/>
          <w:b/>
          <w:i/>
          <w:lang w:val="ro-RO"/>
        </w:rPr>
      </w:pPr>
      <w:r w:rsidRPr="005F0F14">
        <w:rPr>
          <w:rFonts w:ascii="Times New Roman" w:hAnsi="Times New Roman"/>
          <w:b/>
          <w:i/>
          <w:lang w:val="ro-RO"/>
        </w:rPr>
        <w:t>Secțiunea 4. Stabilirea tratamentului aplicat acționarilor și creditorilor în cadrul procedurii de lichidare silită</w:t>
      </w:r>
    </w:p>
    <w:p w14:paraId="2CBCACFA" w14:textId="7A25818A"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Metodologia de desfășurare a evaluării în conformitate cu </w:t>
      </w:r>
      <w:r w:rsidR="00F10330" w:rsidRPr="005F0F14">
        <w:rPr>
          <w:rFonts w:eastAsiaTheme="minorHAnsi"/>
          <w:sz w:val="22"/>
        </w:rPr>
        <w:t>pct.</w:t>
      </w:r>
      <w:r w:rsidR="00FE7AF1" w:rsidRPr="005F0F14">
        <w:rPr>
          <w:rFonts w:eastAsiaTheme="minorHAnsi"/>
          <w:sz w:val="22"/>
        </w:rPr>
        <w:t xml:space="preserve">56 </w:t>
      </w:r>
      <w:r w:rsidRPr="005F0F14">
        <w:rPr>
          <w:rFonts w:eastAsiaTheme="minorHAnsi"/>
          <w:sz w:val="22"/>
        </w:rPr>
        <w:t>lit. a) din prezent</w:t>
      </w:r>
      <w:r w:rsidR="00E02785" w:rsidRPr="005F0F14">
        <w:rPr>
          <w:rFonts w:eastAsiaTheme="minorHAnsi"/>
          <w:sz w:val="22"/>
        </w:rPr>
        <w:t>a instrucțiune</w:t>
      </w:r>
      <w:r w:rsidRPr="005F0F14">
        <w:rPr>
          <w:rFonts w:eastAsiaTheme="minorHAnsi"/>
          <w:sz w:val="22"/>
        </w:rPr>
        <w:t xml:space="preserve"> se limitează la </w:t>
      </w:r>
      <w:r w:rsidR="00F437C1" w:rsidRPr="005F0F14">
        <w:rPr>
          <w:rFonts w:eastAsiaTheme="minorHAnsi"/>
          <w:sz w:val="22"/>
        </w:rPr>
        <w:t>estimare</w:t>
      </w:r>
      <w:r w:rsidRPr="005F0F14">
        <w:rPr>
          <w:rFonts w:eastAsiaTheme="minorHAnsi"/>
          <w:sz w:val="22"/>
        </w:rPr>
        <w:t>a valorii actualizate a fluxurilor de numerar preconizate în cadrul procedurii de lichidare silită.</w:t>
      </w:r>
    </w:p>
    <w:p w14:paraId="37D97BE3" w14:textId="65A393F7"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Fluxurile de numerar preconizate se actualizează la rata sau ratele care reflectă, după caz, momentul la care sunt așteptate fluxuril</w:t>
      </w:r>
      <w:r w:rsidR="00021FC8">
        <w:rPr>
          <w:rFonts w:eastAsiaTheme="minorHAnsi"/>
          <w:sz w:val="22"/>
        </w:rPr>
        <w:t>e</w:t>
      </w:r>
      <w:r w:rsidRPr="005F0F14">
        <w:rPr>
          <w:rFonts w:eastAsiaTheme="minorHAnsi"/>
          <w:sz w:val="22"/>
        </w:rPr>
        <w:t xml:space="preserve"> de numerar preconizate, condițiile predominante la data deciziei de declanșare a procedurii de rezoluție, ratele dobânzii fără risc, primele de risc pentru instrumentele financiare similare emise de bănci similare, condițiile de piață sau ratele de actualizare aplicate de cumpărătorii potențiali și alte caracteristici relevante ale elementului sau ale elementelor evaluate.</w:t>
      </w:r>
    </w:p>
    <w:p w14:paraId="5F633BEB" w14:textId="46C66B0B"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La determinarea valorii actualizate a fluxurilor de numerar așteptate în cazul lichidării silite, </w:t>
      </w:r>
      <w:r w:rsidR="0046148E" w:rsidRPr="005F0F14">
        <w:rPr>
          <w:rFonts w:eastAsiaTheme="minorHAnsi"/>
          <w:sz w:val="22"/>
        </w:rPr>
        <w:t>se</w:t>
      </w:r>
      <w:r w:rsidRPr="005F0F14">
        <w:rPr>
          <w:rFonts w:eastAsiaTheme="minorHAnsi"/>
          <w:sz w:val="22"/>
        </w:rPr>
        <w:t xml:space="preserve"> </w:t>
      </w:r>
      <w:r w:rsidR="001464F9" w:rsidRPr="005F0F14">
        <w:rPr>
          <w:rFonts w:eastAsiaTheme="minorHAnsi"/>
          <w:sz w:val="22"/>
        </w:rPr>
        <w:t>ia</w:t>
      </w:r>
      <w:r w:rsidR="00EE0EC5">
        <w:rPr>
          <w:rFonts w:eastAsiaTheme="minorHAnsi"/>
          <w:sz w:val="22"/>
        </w:rPr>
        <w:t>u</w:t>
      </w:r>
      <w:r w:rsidRPr="005F0F14">
        <w:rPr>
          <w:rFonts w:eastAsiaTheme="minorHAnsi"/>
          <w:sz w:val="22"/>
        </w:rPr>
        <w:t xml:space="preserve"> în considerare următoarele aspecte:</w:t>
      </w:r>
    </w:p>
    <w:p w14:paraId="7CFE8048" w14:textId="5E40A7B0" w:rsidR="001F6D27" w:rsidRPr="005F0F14" w:rsidRDefault="001F6D27" w:rsidP="009D50F6">
      <w:pPr>
        <w:numPr>
          <w:ilvl w:val="0"/>
          <w:numId w:val="17"/>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 xml:space="preserve">legislația și practica în materie de lichidare silită, care pot influența anumiți factori, cum ar fi perioada de cesiune preconizată sau ratele de recuperare; </w:t>
      </w:r>
    </w:p>
    <w:p w14:paraId="4A8C4929" w14:textId="675E48B0" w:rsidR="001F6D27" w:rsidRPr="005F0F14" w:rsidRDefault="001F6D27" w:rsidP="009D50F6">
      <w:pPr>
        <w:numPr>
          <w:ilvl w:val="0"/>
          <w:numId w:val="17"/>
        </w:numPr>
        <w:spacing w:after="0" w:line="276" w:lineRule="auto"/>
        <w:ind w:left="1134" w:hanging="283"/>
        <w:jc w:val="both"/>
        <w:rPr>
          <w:rFonts w:ascii="Times New Roman" w:hAnsi="Times New Roman"/>
          <w:lang w:val="ro-RO"/>
        </w:rPr>
      </w:pPr>
      <w:r w:rsidRPr="005F0F14">
        <w:rPr>
          <w:rFonts w:ascii="Times New Roman" w:hAnsi="Times New Roman"/>
          <w:lang w:val="ro-RO"/>
        </w:rPr>
        <w:t>costurile, care pot fi prevăzute în mod rezonabil, legate de administrare, tranzacționare, întreținere, cesionare și alte costuri care ar fi fost suportate de către lichidator, precum și costurile de finanțare;</w:t>
      </w:r>
    </w:p>
    <w:p w14:paraId="02DF7F3E" w14:textId="27177004" w:rsidR="001F6D27" w:rsidRPr="005F0F14" w:rsidRDefault="001F6D27" w:rsidP="009D50F6">
      <w:pPr>
        <w:numPr>
          <w:ilvl w:val="0"/>
          <w:numId w:val="17"/>
        </w:numPr>
        <w:spacing w:after="0" w:line="276" w:lineRule="auto"/>
        <w:ind w:left="1134" w:hanging="283"/>
        <w:jc w:val="both"/>
        <w:rPr>
          <w:rFonts w:ascii="Times New Roman" w:hAnsi="Times New Roman"/>
          <w:lang w:val="ro-RO"/>
        </w:rPr>
      </w:pPr>
      <w:r w:rsidRPr="005F0F14">
        <w:rPr>
          <w:rFonts w:ascii="Times New Roman" w:hAnsi="Times New Roman"/>
          <w:lang w:val="ro-RO"/>
        </w:rPr>
        <w:t>informațiile privind cazurile recente de lichidare silită a unor bănci similare, în cazul în care sunt disponibile și relevante.</w:t>
      </w:r>
    </w:p>
    <w:p w14:paraId="37484819" w14:textId="5E105C40"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activele tranzacționate pe o piață activă, evaluatorul </w:t>
      </w:r>
      <w:r w:rsidR="00AE4690" w:rsidRPr="005F0F14">
        <w:rPr>
          <w:rFonts w:eastAsiaTheme="minorHAnsi"/>
          <w:sz w:val="22"/>
        </w:rPr>
        <w:t xml:space="preserve">trebuie să </w:t>
      </w:r>
      <w:r w:rsidRPr="005F0F14">
        <w:rPr>
          <w:rFonts w:eastAsiaTheme="minorHAnsi"/>
          <w:sz w:val="22"/>
        </w:rPr>
        <w:t>utiliz</w:t>
      </w:r>
      <w:r w:rsidR="001464F9" w:rsidRPr="005F0F14">
        <w:rPr>
          <w:rFonts w:eastAsiaTheme="minorHAnsi"/>
          <w:sz w:val="22"/>
        </w:rPr>
        <w:t>e</w:t>
      </w:r>
      <w:r w:rsidR="00AE4690" w:rsidRPr="005F0F14">
        <w:rPr>
          <w:rFonts w:eastAsiaTheme="minorHAnsi"/>
          <w:sz w:val="22"/>
        </w:rPr>
        <w:t>ze</w:t>
      </w:r>
      <w:r w:rsidRPr="005F0F14">
        <w:rPr>
          <w:rFonts w:eastAsiaTheme="minorHAnsi"/>
          <w:sz w:val="22"/>
        </w:rPr>
        <w:t xml:space="preserve"> prețul </w:t>
      </w:r>
      <w:r w:rsidR="00465F66" w:rsidRPr="005F0F14">
        <w:rPr>
          <w:rFonts w:eastAsiaTheme="minorHAnsi"/>
          <w:sz w:val="22"/>
        </w:rPr>
        <w:t>existent pe piață</w:t>
      </w:r>
      <w:r w:rsidRPr="005F0F14">
        <w:rPr>
          <w:rFonts w:eastAsiaTheme="minorHAnsi"/>
          <w:sz w:val="22"/>
        </w:rPr>
        <w:t>, cu excepția cazurilor în care circumstanțe specifice afectează capacitatea de comercializare a activelor entității, cum ar fi concentrarea, saturarea și adâncimea pieței.</w:t>
      </w:r>
    </w:p>
    <w:p w14:paraId="00FB9E25" w14:textId="5C5FAED0"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activele care nu sunt tranzacționate pe o piață activă, evaluatorul </w:t>
      </w:r>
      <w:r w:rsidR="00AE4690" w:rsidRPr="005F0F14">
        <w:rPr>
          <w:rFonts w:eastAsiaTheme="minorHAnsi"/>
          <w:sz w:val="22"/>
        </w:rPr>
        <w:t xml:space="preserve">trebuie să </w:t>
      </w:r>
      <w:r w:rsidR="00246A11" w:rsidRPr="005F0F14">
        <w:rPr>
          <w:rFonts w:eastAsiaTheme="minorHAnsi"/>
          <w:sz w:val="22"/>
        </w:rPr>
        <w:t>ia</w:t>
      </w:r>
      <w:r w:rsidRPr="005F0F14">
        <w:rPr>
          <w:rFonts w:eastAsiaTheme="minorHAnsi"/>
          <w:sz w:val="22"/>
        </w:rPr>
        <w:t xml:space="preserve"> în considerare o serie de factori atunci când determină valoarea și momentul încasării fluxurilor de numerar preconizate, inclusiv:</w:t>
      </w:r>
    </w:p>
    <w:p w14:paraId="1205B3DD" w14:textId="7E9F6D67" w:rsidR="001F6D27" w:rsidRPr="005F0F14" w:rsidRDefault="001F6D27" w:rsidP="009D50F6">
      <w:pPr>
        <w:numPr>
          <w:ilvl w:val="0"/>
          <w:numId w:val="18"/>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prețurile observate pe piețele active unde sunt tranzacționate active similare;</w:t>
      </w:r>
    </w:p>
    <w:p w14:paraId="40148406" w14:textId="4534F9EF" w:rsidR="001F6D27" w:rsidRPr="005F0F14" w:rsidRDefault="001F6D27" w:rsidP="009D50F6">
      <w:pPr>
        <w:numPr>
          <w:ilvl w:val="0"/>
          <w:numId w:val="18"/>
        </w:numPr>
        <w:spacing w:after="0" w:line="276" w:lineRule="auto"/>
        <w:ind w:left="1134" w:hanging="283"/>
        <w:jc w:val="both"/>
        <w:rPr>
          <w:rFonts w:ascii="Times New Roman" w:hAnsi="Times New Roman"/>
          <w:lang w:val="ro-RO"/>
        </w:rPr>
      </w:pPr>
      <w:r w:rsidRPr="005F0F14">
        <w:rPr>
          <w:rFonts w:ascii="Times New Roman" w:hAnsi="Times New Roman"/>
          <w:lang w:val="ro-RO"/>
        </w:rPr>
        <w:t>prețurile observate în cadrul procedurilor de lichidare silită sau al unor tranzacții în care există dificultăți de alt tip cu active de natură și condiție similară;</w:t>
      </w:r>
    </w:p>
    <w:p w14:paraId="6B19159E" w14:textId="02B62192" w:rsidR="001F6D27" w:rsidRPr="005F0F14" w:rsidRDefault="001F6D27" w:rsidP="009D50F6">
      <w:pPr>
        <w:numPr>
          <w:ilvl w:val="0"/>
          <w:numId w:val="18"/>
        </w:numPr>
        <w:spacing w:after="0" w:line="276" w:lineRule="auto"/>
        <w:ind w:left="1134" w:hanging="283"/>
        <w:jc w:val="both"/>
        <w:rPr>
          <w:rFonts w:ascii="Times New Roman" w:hAnsi="Times New Roman"/>
          <w:lang w:val="ro-RO"/>
        </w:rPr>
      </w:pPr>
      <w:r w:rsidRPr="005F0F14">
        <w:rPr>
          <w:rFonts w:ascii="Times New Roman" w:hAnsi="Times New Roman"/>
          <w:lang w:val="ro-RO"/>
        </w:rPr>
        <w:t>prețurile observate în tranzacții care constau în vânzarea unei activități a băncii sau în transferul către o bancă-punte sau un vehicul de administrare a activelor într-un context de rezoluție referitor la băncile similare;</w:t>
      </w:r>
    </w:p>
    <w:p w14:paraId="3D86BC2C" w14:textId="31C7DBBC" w:rsidR="001F6D27" w:rsidRPr="005F0F14" w:rsidRDefault="001F6D27" w:rsidP="009D50F6">
      <w:pPr>
        <w:numPr>
          <w:ilvl w:val="0"/>
          <w:numId w:val="18"/>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probabilitatea ca un activ să genereze intrări de numerar </w:t>
      </w:r>
      <w:r w:rsidRPr="005D2568">
        <w:rPr>
          <w:rFonts w:ascii="Times New Roman" w:hAnsi="Times New Roman"/>
          <w:lang w:val="ro-RO"/>
        </w:rPr>
        <w:t>net</w:t>
      </w:r>
      <w:r w:rsidRPr="005F0F14">
        <w:rPr>
          <w:rFonts w:ascii="Times New Roman" w:hAnsi="Times New Roman"/>
          <w:lang w:val="ro-RO"/>
        </w:rPr>
        <w:t xml:space="preserve"> în cadrul procedurii de lichidare silită;</w:t>
      </w:r>
    </w:p>
    <w:p w14:paraId="2410EA52" w14:textId="2C520CE8" w:rsidR="001F6D27" w:rsidRPr="005F0F14" w:rsidRDefault="001F6D27" w:rsidP="009D50F6">
      <w:pPr>
        <w:numPr>
          <w:ilvl w:val="0"/>
          <w:numId w:val="18"/>
        </w:numPr>
        <w:spacing w:after="0" w:line="276" w:lineRule="auto"/>
        <w:ind w:left="1134" w:hanging="283"/>
        <w:jc w:val="both"/>
        <w:rPr>
          <w:rFonts w:ascii="Times New Roman" w:hAnsi="Times New Roman"/>
          <w:lang w:val="ro-RO"/>
        </w:rPr>
      </w:pPr>
      <w:r w:rsidRPr="005F0F14">
        <w:rPr>
          <w:rFonts w:ascii="Times New Roman" w:hAnsi="Times New Roman"/>
          <w:lang w:val="ro-RO"/>
        </w:rPr>
        <w:t>condițiile de piață preconizate în cadrul unei anumite perioade de cesiune, inclusiv adâncimea pieței și capacitatea pieței de a schimba volumul activelor în cauză în perioada respectivă; și</w:t>
      </w:r>
    </w:p>
    <w:p w14:paraId="23D8BA02" w14:textId="14019B60" w:rsidR="001F6D27" w:rsidRPr="005F0F14" w:rsidRDefault="001F6D27" w:rsidP="009D50F6">
      <w:pPr>
        <w:numPr>
          <w:ilvl w:val="0"/>
          <w:numId w:val="18"/>
        </w:numPr>
        <w:spacing w:after="0" w:line="276" w:lineRule="auto"/>
        <w:ind w:left="1134" w:hanging="283"/>
        <w:jc w:val="both"/>
        <w:rPr>
          <w:rFonts w:ascii="Times New Roman" w:hAnsi="Times New Roman"/>
          <w:lang w:val="ro-RO"/>
        </w:rPr>
      </w:pPr>
      <w:r w:rsidRPr="005F0F14">
        <w:rPr>
          <w:rFonts w:ascii="Times New Roman" w:hAnsi="Times New Roman"/>
          <w:lang w:val="ro-RO"/>
        </w:rPr>
        <w:t>faptul că durata unei anumite perioade de cesiune trebuie să reflecte implicațiile legislației aplicabile în materie de insolvență, inclusiv durata preconizată a procesului de lichidare sau caracteristicile activelor relevante.</w:t>
      </w:r>
    </w:p>
    <w:p w14:paraId="50F5EFB9" w14:textId="0B10DDDB"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Evaluatorul apreciază dacă situația financiară a băncii ar fi afectat fluxurile de numerar preconizate, inclusiv restrângând capacitatea administratorului de a negocia cu potențialii cumpărători.</w:t>
      </w:r>
    </w:p>
    <w:p w14:paraId="7FFA95F4" w14:textId="77777777"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lastRenderedPageBreak/>
        <w:t>În măsura în care este posibil și sub rezerva oricăror dispoziții aplicabile ale regimului de lichidare silită, fluxurile de numerar trebuie să reflecte drepturile contractuale, statutare sau alte drepturi legale ale creditorilor sau practicile obișnuite de lichidare silită.</w:t>
      </w:r>
    </w:p>
    <w:p w14:paraId="41A3E3EF" w14:textId="3430B84F" w:rsidR="001F6D27" w:rsidRPr="007457E7"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Încasările ipotetice rezultate din evaluare vor fi alocate </w:t>
      </w:r>
      <w:r w:rsidR="00B74EDB" w:rsidRPr="005F0F14">
        <w:rPr>
          <w:rFonts w:eastAsiaTheme="minorHAnsi"/>
          <w:sz w:val="22"/>
        </w:rPr>
        <w:t>acționarilor</w:t>
      </w:r>
      <w:r w:rsidRPr="005F0F14">
        <w:rPr>
          <w:rFonts w:eastAsiaTheme="minorHAnsi"/>
          <w:sz w:val="22"/>
        </w:rPr>
        <w:t xml:space="preserve"> </w:t>
      </w:r>
      <w:proofErr w:type="spellStart"/>
      <w:r w:rsidRPr="005F0F14">
        <w:rPr>
          <w:rFonts w:eastAsiaTheme="minorHAnsi"/>
          <w:sz w:val="22"/>
        </w:rPr>
        <w:t>şi</w:t>
      </w:r>
      <w:proofErr w:type="spellEnd"/>
      <w:r w:rsidRPr="005F0F14">
        <w:rPr>
          <w:rFonts w:eastAsiaTheme="minorHAnsi"/>
          <w:sz w:val="22"/>
        </w:rPr>
        <w:t xml:space="preserve"> creditorilor în conformitate cu prioritatea acestora conform </w:t>
      </w:r>
      <w:r w:rsidR="003109A8" w:rsidRPr="005F0F14">
        <w:rPr>
          <w:rFonts w:eastAsiaTheme="minorHAnsi"/>
          <w:sz w:val="22"/>
        </w:rPr>
        <w:t>regulilor procedurii de lichidare a băncilor</w:t>
      </w:r>
      <w:r w:rsidRPr="005F0F14">
        <w:rPr>
          <w:rFonts w:eastAsiaTheme="minorHAnsi"/>
          <w:sz w:val="22"/>
        </w:rPr>
        <w:t xml:space="preserve">, astfel cum se prevedere la </w:t>
      </w:r>
      <w:r w:rsidR="00B74EDB" w:rsidRPr="005F0F14">
        <w:rPr>
          <w:rFonts w:eastAsiaTheme="minorHAnsi"/>
          <w:sz w:val="22"/>
        </w:rPr>
        <w:t>Secțiunea</w:t>
      </w:r>
      <w:r w:rsidRPr="005F0F14">
        <w:rPr>
          <w:rFonts w:eastAsiaTheme="minorHAnsi"/>
          <w:sz w:val="22"/>
        </w:rPr>
        <w:t xml:space="preserve"> 3 din prezentul </w:t>
      </w:r>
      <w:r w:rsidR="009753A6" w:rsidRPr="005F0F14">
        <w:rPr>
          <w:rFonts w:eastAsiaTheme="minorHAnsi"/>
          <w:sz w:val="22"/>
        </w:rPr>
        <w:t>capitol</w:t>
      </w:r>
      <w:r w:rsidRPr="005F0F14">
        <w:rPr>
          <w:rFonts w:eastAsiaTheme="minorHAnsi"/>
          <w:sz w:val="22"/>
        </w:rPr>
        <w:t>.</w:t>
      </w:r>
    </w:p>
    <w:p w14:paraId="03F48D7F" w14:textId="292E6806" w:rsidR="001F6D27" w:rsidRPr="005F0F14" w:rsidRDefault="001F6D27" w:rsidP="007D7B03">
      <w:pPr>
        <w:spacing w:line="276" w:lineRule="auto"/>
        <w:jc w:val="center"/>
        <w:rPr>
          <w:rFonts w:ascii="Times New Roman" w:hAnsi="Times New Roman"/>
          <w:b/>
          <w:i/>
          <w:lang w:val="ro-RO"/>
        </w:rPr>
      </w:pPr>
      <w:r w:rsidRPr="005F0F14">
        <w:rPr>
          <w:rFonts w:ascii="Times New Roman" w:hAnsi="Times New Roman"/>
          <w:b/>
          <w:i/>
          <w:lang w:val="ro-RO"/>
        </w:rPr>
        <w:t>Secțiunea 5. Stabilirea tratamentului efectiv al acționarilor și creditorilor în rezoluție</w:t>
      </w:r>
    </w:p>
    <w:p w14:paraId="27CC57D4" w14:textId="347A446F"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Evaluatorul </w:t>
      </w:r>
      <w:r w:rsidR="00AE4690" w:rsidRPr="005F0F14">
        <w:rPr>
          <w:rFonts w:eastAsiaTheme="minorHAnsi"/>
          <w:sz w:val="22"/>
        </w:rPr>
        <w:t xml:space="preserve">trebuie să </w:t>
      </w:r>
      <w:r w:rsidRPr="005F0F14">
        <w:rPr>
          <w:rFonts w:eastAsiaTheme="minorHAnsi"/>
          <w:sz w:val="22"/>
        </w:rPr>
        <w:t>identific</w:t>
      </w:r>
      <w:r w:rsidR="00AE4690" w:rsidRPr="005F0F14">
        <w:rPr>
          <w:rFonts w:eastAsiaTheme="minorHAnsi"/>
          <w:sz w:val="22"/>
        </w:rPr>
        <w:t>e</w:t>
      </w:r>
      <w:r w:rsidRPr="005F0F14">
        <w:rPr>
          <w:rFonts w:eastAsiaTheme="minorHAnsi"/>
          <w:sz w:val="22"/>
        </w:rPr>
        <w:t xml:space="preserve"> toate creanțele </w:t>
      </w:r>
      <w:r w:rsidR="004A4C41" w:rsidRPr="005F0F14">
        <w:rPr>
          <w:rFonts w:eastAsiaTheme="minorHAnsi"/>
          <w:sz w:val="22"/>
        </w:rPr>
        <w:t>restante</w:t>
      </w:r>
      <w:r w:rsidRPr="005F0F14">
        <w:rPr>
          <w:rFonts w:eastAsiaTheme="minorHAnsi"/>
          <w:sz w:val="22"/>
        </w:rPr>
        <w:t xml:space="preserve"> după reducerea valorii contabile sau conversia instrumentelor de capital și aplicarea unor eventuale măsuri de rezoluție și </w:t>
      </w:r>
      <w:r w:rsidR="0080477B">
        <w:rPr>
          <w:rFonts w:eastAsiaTheme="minorHAnsi"/>
          <w:sz w:val="22"/>
        </w:rPr>
        <w:t xml:space="preserve">să </w:t>
      </w:r>
      <w:r w:rsidRPr="005F0F14">
        <w:rPr>
          <w:rFonts w:eastAsiaTheme="minorHAnsi"/>
          <w:sz w:val="22"/>
        </w:rPr>
        <w:t>atribuie creanțele respective persoanelor fizice și juridice care erau acționari și creditori ai băncii la data deciziei de declanșare a procedurii de rezoluție. Cu excepția cazului în care persoanele fizice și juridice care erau acționari și creditori ai băncii la data deciziei de rezoluție primesc despăgubiri în numerar în urma rezoluției, evaluatorul stabilește tratamentul efectiv care li se aplică în conformitate cu pct.</w:t>
      </w:r>
      <w:r w:rsidR="00FE7AF1" w:rsidRPr="005F0F14">
        <w:rPr>
          <w:rFonts w:eastAsiaTheme="minorHAnsi"/>
          <w:sz w:val="22"/>
        </w:rPr>
        <w:t>66</w:t>
      </w:r>
      <w:r w:rsidRPr="005F0F14">
        <w:rPr>
          <w:rFonts w:eastAsiaTheme="minorHAnsi"/>
          <w:sz w:val="22"/>
        </w:rPr>
        <w:t>-</w:t>
      </w:r>
      <w:r w:rsidR="00947049" w:rsidRPr="005F0F14">
        <w:rPr>
          <w:rFonts w:eastAsiaTheme="minorHAnsi"/>
          <w:sz w:val="22"/>
        </w:rPr>
        <w:t>6</w:t>
      </w:r>
      <w:r w:rsidR="00FE7AF1" w:rsidRPr="005F0F14">
        <w:rPr>
          <w:rFonts w:eastAsiaTheme="minorHAnsi"/>
          <w:sz w:val="22"/>
        </w:rPr>
        <w:t>8</w:t>
      </w:r>
      <w:r w:rsidRPr="005F0F14">
        <w:rPr>
          <w:rFonts w:eastAsiaTheme="minorHAnsi"/>
          <w:sz w:val="22"/>
        </w:rPr>
        <w:t>.</w:t>
      </w:r>
    </w:p>
    <w:p w14:paraId="14B1A2D3" w14:textId="7357CF7C" w:rsidR="0030177B"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cazul în care persoanele fizice și juridice care erau acționari și creditori ai băncii la data deciziei de declanșare a procedurii de rezoluție primesc, ca urmare a adoptării măsurii de rezoluție, despăgubiri sub formă de capital propriu, evaluatorul </w:t>
      </w:r>
      <w:r w:rsidR="00AE4690" w:rsidRPr="005F0F14">
        <w:rPr>
          <w:rFonts w:eastAsiaTheme="minorHAnsi"/>
          <w:sz w:val="22"/>
        </w:rPr>
        <w:t xml:space="preserve">trebuie să </w:t>
      </w:r>
      <w:r w:rsidRPr="005F0F14">
        <w:rPr>
          <w:rFonts w:eastAsiaTheme="minorHAnsi"/>
          <w:sz w:val="22"/>
        </w:rPr>
        <w:t>stabil</w:t>
      </w:r>
      <w:r w:rsidR="00AE4690" w:rsidRPr="005F0F14">
        <w:rPr>
          <w:rFonts w:eastAsiaTheme="minorHAnsi"/>
          <w:sz w:val="22"/>
        </w:rPr>
        <w:t>ească</w:t>
      </w:r>
      <w:r w:rsidRPr="005F0F14">
        <w:rPr>
          <w:rFonts w:eastAsiaTheme="minorHAnsi"/>
          <w:sz w:val="22"/>
        </w:rPr>
        <w:t xml:space="preserve"> tratamentul aplicat efectiv acestora oferind o estimare a valorii totale a acțiunilor transferate sau emise drept contravaloare deținătorilor de instrumente de capital convertite sau creditorilor care fac obiectul unei recapitalizări interne. Această estimare se poate baza pe prețul de piață evaluat calculat pe baza unor metodologii de evaluare general acceptate.</w:t>
      </w:r>
    </w:p>
    <w:p w14:paraId="7B9BA51F" w14:textId="2A1B2C04" w:rsidR="00C65B80"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Atunci când persoanele fizice și juridice care erau acționari și creditori ai entității la data deciziei de rezoluție beneficiază de despăgubiri pentru datorii ca urmare a rezoluției, evaluatorul </w:t>
      </w:r>
      <w:r w:rsidR="00AE4690" w:rsidRPr="005F0F14">
        <w:rPr>
          <w:rFonts w:eastAsiaTheme="minorHAnsi"/>
          <w:sz w:val="22"/>
        </w:rPr>
        <w:t xml:space="preserve">trebuie să stabilească </w:t>
      </w:r>
      <w:r w:rsidRPr="005F0F14">
        <w:rPr>
          <w:rFonts w:eastAsiaTheme="minorHAnsi"/>
          <w:sz w:val="22"/>
        </w:rPr>
        <w:t xml:space="preserve">tratamentul aplicat efectiv acestora ținând seama de </w:t>
      </w:r>
      <w:r w:rsidR="0080477B">
        <w:rPr>
          <w:rFonts w:eastAsiaTheme="minorHAnsi"/>
          <w:sz w:val="22"/>
        </w:rPr>
        <w:t xml:space="preserve">anumiți </w:t>
      </w:r>
      <w:r w:rsidRPr="005F0F14">
        <w:rPr>
          <w:rFonts w:eastAsiaTheme="minorHAnsi"/>
          <w:sz w:val="22"/>
        </w:rPr>
        <w:t>factori</w:t>
      </w:r>
      <w:r w:rsidR="0080477B">
        <w:rPr>
          <w:rFonts w:eastAsiaTheme="minorHAnsi"/>
          <w:sz w:val="22"/>
        </w:rPr>
        <w:t>,</w:t>
      </w:r>
      <w:r w:rsidRPr="005F0F14">
        <w:rPr>
          <w:rFonts w:eastAsiaTheme="minorHAnsi"/>
          <w:sz w:val="22"/>
        </w:rPr>
        <w:t xml:space="preserve"> cum ar fi schimbările în fluxurile de numerar contractuale care rezultă din reducerea valorii contabile sau din conversie, ori de aplicarea altor acțiuni de rezoluție, precum și de rata de actualizare relevantă.</w:t>
      </w:r>
    </w:p>
    <w:p w14:paraId="5D6C4929" w14:textId="3E6E9AA4" w:rsidR="001F6D27" w:rsidRPr="005D2595"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Pentru orice creanță restantă, evaluatorul poate lua în considerare, dacă sunt disponibile, în afară de factorii descriși la pct.</w:t>
      </w:r>
      <w:r w:rsidR="00FE7AF1" w:rsidRPr="005F0F14">
        <w:rPr>
          <w:rFonts w:eastAsiaTheme="minorHAnsi"/>
          <w:sz w:val="22"/>
        </w:rPr>
        <w:t xml:space="preserve">66 </w:t>
      </w:r>
      <w:r w:rsidRPr="005F0F14">
        <w:rPr>
          <w:rFonts w:eastAsiaTheme="minorHAnsi"/>
          <w:sz w:val="22"/>
        </w:rPr>
        <w:t xml:space="preserve">și </w:t>
      </w:r>
      <w:r w:rsidR="00FE7AF1" w:rsidRPr="005F0F14">
        <w:rPr>
          <w:rFonts w:eastAsiaTheme="minorHAnsi"/>
          <w:sz w:val="22"/>
        </w:rPr>
        <w:t>67</w:t>
      </w:r>
      <w:r w:rsidR="008E0D8D">
        <w:rPr>
          <w:rFonts w:eastAsiaTheme="minorHAnsi"/>
          <w:sz w:val="22"/>
        </w:rPr>
        <w:t>,</w:t>
      </w:r>
      <w:r w:rsidR="00FE7AF1" w:rsidRPr="005F0F14">
        <w:rPr>
          <w:rFonts w:eastAsiaTheme="minorHAnsi"/>
          <w:sz w:val="22"/>
        </w:rPr>
        <w:t xml:space="preserve"> </w:t>
      </w:r>
      <w:r w:rsidRPr="005F0F14">
        <w:rPr>
          <w:rFonts w:eastAsiaTheme="minorHAnsi"/>
          <w:sz w:val="22"/>
        </w:rPr>
        <w:t xml:space="preserve">prețurile </w:t>
      </w:r>
      <w:r w:rsidR="00E8640C" w:rsidRPr="005F0F14">
        <w:rPr>
          <w:rFonts w:eastAsiaTheme="minorHAnsi"/>
          <w:sz w:val="22"/>
        </w:rPr>
        <w:t xml:space="preserve">practicate </w:t>
      </w:r>
      <w:r w:rsidRPr="005F0F14">
        <w:rPr>
          <w:rFonts w:eastAsiaTheme="minorHAnsi"/>
          <w:sz w:val="22"/>
        </w:rPr>
        <w:t xml:space="preserve">pe piețele active pentru instrumente identice sau similare emise de banca </w:t>
      </w:r>
      <w:r w:rsidR="00195061" w:rsidRPr="005F0F14">
        <w:rPr>
          <w:rFonts w:eastAsiaTheme="minorHAnsi"/>
          <w:sz w:val="22"/>
        </w:rPr>
        <w:t>supusă</w:t>
      </w:r>
      <w:r w:rsidRPr="005F0F14">
        <w:rPr>
          <w:rFonts w:eastAsiaTheme="minorHAnsi"/>
          <w:sz w:val="22"/>
        </w:rPr>
        <w:t xml:space="preserve"> </w:t>
      </w:r>
      <w:r w:rsidR="00E11A79" w:rsidRPr="005F0F14">
        <w:rPr>
          <w:rFonts w:eastAsiaTheme="minorHAnsi"/>
          <w:sz w:val="22"/>
        </w:rPr>
        <w:t xml:space="preserve">evaluării </w:t>
      </w:r>
      <w:r w:rsidRPr="005F0F14">
        <w:rPr>
          <w:rFonts w:eastAsiaTheme="minorHAnsi"/>
          <w:sz w:val="22"/>
        </w:rPr>
        <w:t>sau de alte entități similare.</w:t>
      </w:r>
    </w:p>
    <w:p w14:paraId="61C4BEA0" w14:textId="38D8C874" w:rsidR="001F6D27" w:rsidRPr="005F0F14" w:rsidRDefault="001F6D27" w:rsidP="007D7B03">
      <w:pPr>
        <w:spacing w:line="276" w:lineRule="auto"/>
        <w:jc w:val="center"/>
        <w:rPr>
          <w:rFonts w:ascii="Times New Roman" w:hAnsi="Times New Roman"/>
          <w:b/>
          <w:i/>
          <w:lang w:val="ro-RO"/>
        </w:rPr>
      </w:pPr>
      <w:r w:rsidRPr="005F0F14">
        <w:rPr>
          <w:rFonts w:ascii="Times New Roman" w:hAnsi="Times New Roman"/>
          <w:b/>
          <w:i/>
          <w:lang w:val="ro-RO"/>
        </w:rPr>
        <w:t>Secțiunea 6. Raportul de evaluare</w:t>
      </w:r>
    </w:p>
    <w:p w14:paraId="38E23985" w14:textId="5697E6ED" w:rsidR="001F6D27" w:rsidRPr="005F0F1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Evaluatorul întocmește pentru </w:t>
      </w:r>
      <w:r w:rsidR="00075416" w:rsidRPr="005F0F14">
        <w:rPr>
          <w:rFonts w:eastAsiaTheme="minorHAnsi"/>
          <w:sz w:val="22"/>
        </w:rPr>
        <w:t xml:space="preserve">Banca Națională a Moldovei </w:t>
      </w:r>
      <w:r w:rsidRPr="005F0F14">
        <w:rPr>
          <w:rFonts w:eastAsiaTheme="minorHAnsi"/>
          <w:sz w:val="22"/>
        </w:rPr>
        <w:t>un raport de evaluare care include</w:t>
      </w:r>
      <w:r w:rsidR="00663429" w:rsidRPr="005F0F14">
        <w:rPr>
          <w:rFonts w:eastAsiaTheme="minorHAnsi"/>
          <w:sz w:val="22"/>
        </w:rPr>
        <w:t xml:space="preserve"> informațiile conform art. 264</w:t>
      </w:r>
      <w:r w:rsidR="00E355BC" w:rsidRPr="005F0F14">
        <w:rPr>
          <w:rFonts w:eastAsiaTheme="minorHAnsi"/>
          <w:sz w:val="22"/>
        </w:rPr>
        <w:t xml:space="preserve"> din Legea nr. 232/2016</w:t>
      </w:r>
      <w:r w:rsidR="00663429" w:rsidRPr="005F0F14">
        <w:rPr>
          <w:rFonts w:eastAsiaTheme="minorHAnsi"/>
          <w:sz w:val="22"/>
        </w:rPr>
        <w:t>, precum și</w:t>
      </w:r>
      <w:r w:rsidRPr="005F0F14">
        <w:rPr>
          <w:rFonts w:eastAsiaTheme="minorHAnsi"/>
          <w:sz w:val="22"/>
        </w:rPr>
        <w:t xml:space="preserve"> cel puțin următoarele elemente:</w:t>
      </w:r>
    </w:p>
    <w:p w14:paraId="04D2E213" w14:textId="71FFC0E1" w:rsidR="001F6D27" w:rsidRPr="005F0F14" w:rsidRDefault="001F6D27" w:rsidP="009D50F6">
      <w:pPr>
        <w:numPr>
          <w:ilvl w:val="0"/>
          <w:numId w:val="19"/>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t>o sinteză a evaluării, care include o prezentare a intervalelor de valori și a surselor de incertitudine a evaluării;</w:t>
      </w:r>
    </w:p>
    <w:p w14:paraId="5694ED4E" w14:textId="7B975A1E" w:rsidR="001F6D27" w:rsidRPr="005F0F14" w:rsidRDefault="001F6D27" w:rsidP="009D50F6">
      <w:pPr>
        <w:numPr>
          <w:ilvl w:val="0"/>
          <w:numId w:val="19"/>
        </w:numPr>
        <w:spacing w:after="0" w:line="276" w:lineRule="auto"/>
        <w:ind w:left="1134" w:hanging="283"/>
        <w:jc w:val="both"/>
        <w:rPr>
          <w:rFonts w:ascii="Times New Roman" w:hAnsi="Times New Roman"/>
          <w:lang w:val="ro-RO"/>
        </w:rPr>
      </w:pPr>
      <w:r w:rsidRPr="005F0F14">
        <w:rPr>
          <w:rFonts w:ascii="Times New Roman" w:hAnsi="Times New Roman"/>
          <w:lang w:val="ro-RO"/>
        </w:rPr>
        <w:t>o explicație privind principalele metodologii și ipoteze adoptate și gradul de sensibilitate a evaluării la metodologiile și ipotezele alese;</w:t>
      </w:r>
    </w:p>
    <w:p w14:paraId="1DD9D091" w14:textId="5B459343" w:rsidR="00D235E4" w:rsidRPr="005F0F14" w:rsidRDefault="001F6D27" w:rsidP="009D50F6">
      <w:pPr>
        <w:numPr>
          <w:ilvl w:val="0"/>
          <w:numId w:val="19"/>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o explicație, în măsura posibilităților, a motivelor pentru care evaluarea este diferită de alte evaluări relevante, inclusiv de evaluările </w:t>
      </w:r>
      <w:r w:rsidR="00E144BA" w:rsidRPr="005F0F14">
        <w:rPr>
          <w:rFonts w:ascii="Times New Roman" w:hAnsi="Times New Roman"/>
          <w:lang w:val="ro-RO"/>
        </w:rPr>
        <w:t xml:space="preserve">în scopul stipulat la art.75, lit. a), b)-g) din Legea nr.232/2016 </w:t>
      </w:r>
      <w:r w:rsidRPr="005F0F14">
        <w:rPr>
          <w:rFonts w:ascii="Times New Roman" w:hAnsi="Times New Roman"/>
          <w:lang w:val="ro-RO"/>
        </w:rPr>
        <w:t>efectuate în conformitate cu prezent</w:t>
      </w:r>
      <w:r w:rsidR="00E02785" w:rsidRPr="005F0F14">
        <w:rPr>
          <w:rFonts w:ascii="Times New Roman" w:hAnsi="Times New Roman"/>
          <w:lang w:val="ro-RO"/>
        </w:rPr>
        <w:t>a instrucțiune</w:t>
      </w:r>
      <w:r w:rsidR="00E02785" w:rsidRPr="005F0F14" w:rsidDel="00E02785">
        <w:rPr>
          <w:rFonts w:ascii="Times New Roman" w:hAnsi="Times New Roman"/>
          <w:lang w:val="ro-RO"/>
        </w:rPr>
        <w:t xml:space="preserve"> </w:t>
      </w:r>
      <w:r w:rsidRPr="005F0F14">
        <w:rPr>
          <w:rFonts w:ascii="Times New Roman" w:hAnsi="Times New Roman"/>
          <w:lang w:val="ro-RO"/>
        </w:rPr>
        <w:t>sau de alte evaluări în materie de reglementare sau contabile</w:t>
      </w:r>
      <w:r w:rsidR="00232FB5">
        <w:rPr>
          <w:rFonts w:ascii="Times New Roman" w:hAnsi="Times New Roman" w:cs="Times New Roman"/>
          <w:lang w:val="ro-RO"/>
        </w:rPr>
        <w:t>.</w:t>
      </w:r>
    </w:p>
    <w:p w14:paraId="7D6955FC" w14:textId="2A974936" w:rsidR="001F6D27" w:rsidRPr="007457E7" w:rsidRDefault="001F6D27" w:rsidP="007D7B03">
      <w:pPr>
        <w:spacing w:line="276" w:lineRule="auto"/>
        <w:rPr>
          <w:rFonts w:ascii="Times New Roman" w:hAnsi="Times New Roman"/>
          <w:sz w:val="14"/>
          <w:szCs w:val="14"/>
          <w:lang w:val="ro-RO"/>
        </w:rPr>
      </w:pPr>
      <w:bookmarkStart w:id="21" w:name="_Hlk137134012"/>
    </w:p>
    <w:p w14:paraId="2E2D4832" w14:textId="15F0C3E1" w:rsidR="001F6D27" w:rsidRPr="005F0F14" w:rsidRDefault="001F6D27" w:rsidP="007D7B03">
      <w:pPr>
        <w:spacing w:line="276" w:lineRule="auto"/>
        <w:jc w:val="center"/>
        <w:rPr>
          <w:rFonts w:ascii="Times New Roman" w:hAnsi="Times New Roman"/>
          <w:b/>
          <w:sz w:val="24"/>
          <w:lang w:val="ro-RO"/>
        </w:rPr>
      </w:pPr>
      <w:bookmarkStart w:id="22" w:name="_Hlk101974687"/>
      <w:r w:rsidRPr="005F0F14">
        <w:rPr>
          <w:rFonts w:ascii="Times New Roman" w:hAnsi="Times New Roman"/>
          <w:b/>
          <w:sz w:val="24"/>
          <w:lang w:val="ro-RO"/>
        </w:rPr>
        <w:t>Capitolul V</w:t>
      </w:r>
      <w:r w:rsidR="00DE4A30" w:rsidRPr="005F0F14">
        <w:rPr>
          <w:rFonts w:ascii="Times New Roman" w:hAnsi="Times New Roman"/>
          <w:b/>
          <w:sz w:val="24"/>
          <w:lang w:val="ro-RO"/>
        </w:rPr>
        <w:t>I</w:t>
      </w:r>
      <w:r w:rsidRPr="005F0F14">
        <w:rPr>
          <w:rFonts w:ascii="Times New Roman" w:hAnsi="Times New Roman"/>
          <w:b/>
          <w:sz w:val="24"/>
          <w:lang w:val="ro-RO"/>
        </w:rPr>
        <w:t>I. EVALUATORUL</w:t>
      </w:r>
      <w:r w:rsidR="00A13324" w:rsidRPr="005F0F14">
        <w:rPr>
          <w:rFonts w:ascii="Times New Roman" w:hAnsi="Times New Roman"/>
          <w:b/>
          <w:sz w:val="24"/>
          <w:lang w:val="ro-RO"/>
        </w:rPr>
        <w:t xml:space="preserve"> </w:t>
      </w:r>
      <w:r w:rsidR="00E93BA2" w:rsidRPr="005F0F14">
        <w:rPr>
          <w:rFonts w:ascii="Times New Roman" w:hAnsi="Times New Roman"/>
          <w:b/>
          <w:sz w:val="24"/>
          <w:lang w:val="ro-RO"/>
        </w:rPr>
        <w:t>INDEPENDENT</w:t>
      </w:r>
    </w:p>
    <w:p w14:paraId="3C04D129" w14:textId="58F8891B" w:rsidR="00A16632" w:rsidRPr="005D2595" w:rsidRDefault="001F6D27" w:rsidP="007D7B03">
      <w:pPr>
        <w:pStyle w:val="BodyText"/>
        <w:spacing w:before="120" w:after="120" w:line="276" w:lineRule="auto"/>
        <w:jc w:val="center"/>
        <w:rPr>
          <w:sz w:val="22"/>
          <w:szCs w:val="22"/>
        </w:rPr>
      </w:pPr>
      <w:r w:rsidRPr="005D2595">
        <w:rPr>
          <w:b/>
          <w:i/>
          <w:sz w:val="22"/>
          <w:szCs w:val="22"/>
        </w:rPr>
        <w:t>Secțiunea 1. Elemente de independență</w:t>
      </w:r>
      <w:r w:rsidR="00B849C2" w:rsidRPr="005D2595">
        <w:rPr>
          <w:b/>
          <w:i/>
          <w:sz w:val="22"/>
          <w:szCs w:val="22"/>
        </w:rPr>
        <w:t xml:space="preserve"> </w:t>
      </w:r>
    </w:p>
    <w:bookmarkEnd w:id="22"/>
    <w:p w14:paraId="7C9F9AFB" w14:textId="559CD817" w:rsidR="001F6D27" w:rsidRPr="005F0F14" w:rsidRDefault="001F6D27" w:rsidP="007D7B03">
      <w:pPr>
        <w:pStyle w:val="BodyText"/>
        <w:numPr>
          <w:ilvl w:val="0"/>
          <w:numId w:val="2"/>
        </w:numPr>
        <w:spacing w:before="120" w:after="120" w:line="276" w:lineRule="auto"/>
        <w:ind w:left="850" w:hanging="424"/>
        <w:rPr>
          <w:rFonts w:eastAsiaTheme="minorHAnsi"/>
          <w:sz w:val="22"/>
        </w:rPr>
      </w:pPr>
      <w:r w:rsidRPr="005F0F14">
        <w:rPr>
          <w:rFonts w:eastAsiaTheme="minorHAnsi"/>
          <w:sz w:val="22"/>
        </w:rPr>
        <w:t xml:space="preserve">Evaluatorul este </w:t>
      </w:r>
      <w:r w:rsidR="00AD2A49" w:rsidRPr="005F0F14">
        <w:rPr>
          <w:rFonts w:eastAsiaTheme="minorHAnsi"/>
          <w:sz w:val="22"/>
        </w:rPr>
        <w:t xml:space="preserve">considerat </w:t>
      </w:r>
      <w:r w:rsidRPr="005F0F14">
        <w:rPr>
          <w:rFonts w:eastAsiaTheme="minorHAnsi"/>
          <w:sz w:val="22"/>
        </w:rPr>
        <w:t>independent, atunci când sunt îndeplinite cumulativ următoarele condiții:</w:t>
      </w:r>
    </w:p>
    <w:p w14:paraId="36CC8E99" w14:textId="24A7287C" w:rsidR="00162B18" w:rsidRPr="006E4445" w:rsidRDefault="001F6D27" w:rsidP="006E4445">
      <w:pPr>
        <w:numPr>
          <w:ilvl w:val="0"/>
          <w:numId w:val="20"/>
        </w:numPr>
        <w:tabs>
          <w:tab w:val="clear" w:pos="1440"/>
        </w:tabs>
        <w:spacing w:after="0" w:line="276" w:lineRule="auto"/>
        <w:ind w:left="1134" w:hanging="283"/>
        <w:jc w:val="both"/>
        <w:rPr>
          <w:rFonts w:ascii="Times New Roman" w:hAnsi="Times New Roman"/>
          <w:lang w:val="ro-RO"/>
        </w:rPr>
      </w:pPr>
      <w:r w:rsidRPr="005F0F14">
        <w:rPr>
          <w:rFonts w:ascii="Times New Roman" w:hAnsi="Times New Roman"/>
          <w:lang w:val="ro-RO"/>
        </w:rPr>
        <w:lastRenderedPageBreak/>
        <w:t>evaluatorul</w:t>
      </w:r>
      <w:r w:rsidR="00F453E7" w:rsidRPr="005F0F14">
        <w:rPr>
          <w:rFonts w:ascii="Times New Roman" w:hAnsi="Times New Roman"/>
          <w:lang w:val="ro-RO"/>
        </w:rPr>
        <w:t xml:space="preserve"> </w:t>
      </w:r>
      <w:r w:rsidRPr="005F0F14">
        <w:rPr>
          <w:rFonts w:ascii="Times New Roman" w:hAnsi="Times New Roman"/>
          <w:lang w:val="ro-RO"/>
        </w:rPr>
        <w:t xml:space="preserve">posedă </w:t>
      </w:r>
      <w:r w:rsidR="00C61859" w:rsidRPr="005F0F14">
        <w:rPr>
          <w:rFonts w:ascii="Times New Roman" w:hAnsi="Times New Roman"/>
          <w:lang w:val="ro-RO"/>
        </w:rPr>
        <w:t xml:space="preserve">calificările, </w:t>
      </w:r>
      <w:r w:rsidRPr="005F0F14">
        <w:rPr>
          <w:rFonts w:ascii="Times New Roman" w:hAnsi="Times New Roman"/>
          <w:lang w:val="ro-RO"/>
        </w:rPr>
        <w:t xml:space="preserve">experiența, capacitatea, cunoștințele și resursele necesare </w:t>
      </w:r>
      <w:r w:rsidR="008E1CF3" w:rsidRPr="005F0F14">
        <w:rPr>
          <w:rFonts w:ascii="Times New Roman" w:hAnsi="Times New Roman"/>
          <w:lang w:val="ro-RO"/>
        </w:rPr>
        <w:t xml:space="preserve">în conformitate cu Secțiunea 2 </w:t>
      </w:r>
      <w:r w:rsidRPr="005F0F14">
        <w:rPr>
          <w:rFonts w:ascii="Times New Roman" w:hAnsi="Times New Roman"/>
          <w:lang w:val="ro-RO"/>
        </w:rPr>
        <w:t xml:space="preserve">și poate efectua evaluarea în mod eficient, fără a se baza pe bancă, </w:t>
      </w:r>
      <w:r w:rsidR="0080477B">
        <w:rPr>
          <w:rFonts w:ascii="Times New Roman" w:hAnsi="Times New Roman"/>
          <w:lang w:val="ro-RO"/>
        </w:rPr>
        <w:t xml:space="preserve">pe </w:t>
      </w:r>
      <w:r w:rsidRPr="005F0F14">
        <w:rPr>
          <w:rFonts w:ascii="Times New Roman" w:hAnsi="Times New Roman"/>
          <w:lang w:val="ro-RO"/>
        </w:rPr>
        <w:t>Banca Națională a Moldovei sau orice autoritate publică relevantă</w:t>
      </w:r>
      <w:r w:rsidR="008E1CF3" w:rsidRPr="005F0F14">
        <w:rPr>
          <w:rFonts w:ascii="Times New Roman" w:hAnsi="Times New Roman"/>
          <w:lang w:val="ro-RO"/>
        </w:rPr>
        <w:t xml:space="preserve">, </w:t>
      </w:r>
      <w:r w:rsidR="00635243" w:rsidRPr="005F0F14">
        <w:rPr>
          <w:rFonts w:ascii="Times New Roman" w:hAnsi="Times New Roman"/>
          <w:lang w:val="ro-RO"/>
        </w:rPr>
        <w:t>decât</w:t>
      </w:r>
      <w:r w:rsidR="008E1CF3" w:rsidRPr="005F0F14">
        <w:rPr>
          <w:rFonts w:ascii="Times New Roman" w:hAnsi="Times New Roman"/>
          <w:lang w:val="ro-RO"/>
        </w:rPr>
        <w:t xml:space="preserve"> în cazul </w:t>
      </w:r>
      <w:r w:rsidR="00C141BF" w:rsidRPr="005F0F14">
        <w:rPr>
          <w:rFonts w:ascii="Times New Roman" w:hAnsi="Times New Roman"/>
          <w:lang w:val="ro-RO"/>
        </w:rPr>
        <w:t>în care sunt vizate informații sau circumstanțe cunoscute/deținute de către acestea, acest fapt fiind în afara controlului evaluatorului</w:t>
      </w:r>
      <w:r w:rsidRPr="005F0F14">
        <w:rPr>
          <w:rFonts w:ascii="Times New Roman" w:hAnsi="Times New Roman"/>
          <w:lang w:val="ro-RO"/>
        </w:rPr>
        <w:t>;</w:t>
      </w:r>
    </w:p>
    <w:p w14:paraId="7A356EF8" w14:textId="43B8F590" w:rsidR="0041513E" w:rsidRPr="006E4445" w:rsidRDefault="001F6D27" w:rsidP="006E4445">
      <w:pPr>
        <w:pStyle w:val="ListParagraph"/>
        <w:numPr>
          <w:ilvl w:val="0"/>
          <w:numId w:val="20"/>
        </w:numPr>
        <w:spacing w:after="0" w:line="276" w:lineRule="auto"/>
        <w:ind w:left="1134" w:hanging="283"/>
        <w:jc w:val="both"/>
        <w:rPr>
          <w:rFonts w:ascii="Times New Roman" w:hAnsi="Times New Roman" w:cs="Times New Roman"/>
          <w:lang w:val="ro-MD"/>
        </w:rPr>
      </w:pPr>
      <w:r w:rsidRPr="005F0F14">
        <w:rPr>
          <w:rFonts w:ascii="Times New Roman" w:hAnsi="Times New Roman"/>
          <w:lang w:val="ro-RO"/>
        </w:rPr>
        <w:t>evaluatorul</w:t>
      </w:r>
      <w:r w:rsidR="00C96EA9" w:rsidRPr="005F0F14">
        <w:rPr>
          <w:rFonts w:ascii="Times New Roman" w:hAnsi="Times New Roman"/>
          <w:lang w:val="ro-RO"/>
        </w:rPr>
        <w:t xml:space="preserve"> </w:t>
      </w:r>
      <w:r w:rsidR="00207055" w:rsidRPr="005F0F14">
        <w:rPr>
          <w:rFonts w:ascii="Times New Roman" w:hAnsi="Times New Roman"/>
          <w:lang w:val="ro-RO"/>
        </w:rPr>
        <w:t>corespunde cerințelor de integritate</w:t>
      </w:r>
      <w:r w:rsidR="00D32630" w:rsidRPr="005F0F14">
        <w:rPr>
          <w:rFonts w:ascii="Times New Roman" w:hAnsi="Times New Roman"/>
          <w:lang w:val="ro-RO"/>
        </w:rPr>
        <w:t xml:space="preserve"> </w:t>
      </w:r>
      <w:r w:rsidR="00D32630" w:rsidRPr="005D2568">
        <w:rPr>
          <w:rFonts w:ascii="Times New Roman" w:hAnsi="Times New Roman"/>
          <w:lang w:val="ro-RO"/>
        </w:rPr>
        <w:t>și nu</w:t>
      </w:r>
      <w:r w:rsidR="00372AB5">
        <w:rPr>
          <w:rFonts w:ascii="Times New Roman" w:hAnsi="Times New Roman" w:cs="Times New Roman"/>
          <w:lang w:val="ro-MD"/>
        </w:rPr>
        <w:t xml:space="preserve"> </w:t>
      </w:r>
      <w:r w:rsidR="00D32630" w:rsidRPr="005F0F14">
        <w:rPr>
          <w:rFonts w:ascii="Times New Roman" w:hAnsi="Times New Roman"/>
          <w:lang w:val="ro-RO"/>
        </w:rPr>
        <w:t>are nici</w:t>
      </w:r>
      <w:r w:rsidR="008E0D8D">
        <w:rPr>
          <w:rFonts w:ascii="Times New Roman" w:hAnsi="Times New Roman"/>
          <w:lang w:val="ro-RO"/>
        </w:rPr>
        <w:t>un</w:t>
      </w:r>
      <w:r w:rsidR="00556622">
        <w:rPr>
          <w:rFonts w:ascii="Times New Roman" w:hAnsi="Times New Roman" w:cs="Times New Roman"/>
          <w:lang w:val="ro-MD"/>
        </w:rPr>
        <w:t xml:space="preserve"> conflict de interese sau</w:t>
      </w:r>
      <w:r w:rsidR="00341482" w:rsidRPr="005F0F14">
        <w:rPr>
          <w:rFonts w:ascii="Times New Roman" w:hAnsi="Times New Roman"/>
          <w:lang w:val="ro-RO"/>
        </w:rPr>
        <w:t xml:space="preserve"> un</w:t>
      </w:r>
      <w:r w:rsidR="00C130D3" w:rsidRPr="005F0F14">
        <w:rPr>
          <w:rFonts w:ascii="Times New Roman" w:hAnsi="Times New Roman"/>
          <w:lang w:val="ro-RO"/>
        </w:rPr>
        <w:t xml:space="preserve"> </w:t>
      </w:r>
      <w:r w:rsidR="00341482" w:rsidRPr="005F0F14">
        <w:rPr>
          <w:rFonts w:ascii="Times New Roman" w:hAnsi="Times New Roman"/>
          <w:lang w:val="ro-RO"/>
        </w:rPr>
        <w:t>interes substanțial real sau potențial în comun cu banca supusă evaluării, Banca Națională a Moldovei sau orice autoritate publică relevantă</w:t>
      </w:r>
      <w:r w:rsidR="00127C25" w:rsidRPr="00677DB2">
        <w:rPr>
          <w:rFonts w:ascii="Times New Roman" w:hAnsi="Times New Roman" w:cs="Times New Roman"/>
          <w:lang w:val="ro-MD"/>
        </w:rPr>
        <w:t>.</w:t>
      </w:r>
      <w:r w:rsidR="006024AA">
        <w:rPr>
          <w:rFonts w:ascii="Times New Roman" w:hAnsi="Times New Roman" w:cs="Times New Roman"/>
          <w:lang w:val="ro-MD"/>
        </w:rPr>
        <w:t xml:space="preserve"> </w:t>
      </w:r>
      <w:r w:rsidR="0052232C">
        <w:rPr>
          <w:rFonts w:ascii="Times New Roman" w:hAnsi="Times New Roman" w:cs="Times New Roman"/>
          <w:lang w:val="ro-MD"/>
        </w:rPr>
        <w:t xml:space="preserve">Banca Națională a Moldovei </w:t>
      </w:r>
      <w:r w:rsidR="00D26AEF">
        <w:rPr>
          <w:rFonts w:ascii="Times New Roman" w:hAnsi="Times New Roman" w:cs="Times New Roman"/>
          <w:lang w:val="ro-MD"/>
        </w:rPr>
        <w:t>apreciază</w:t>
      </w:r>
      <w:r w:rsidR="003A641F">
        <w:rPr>
          <w:rFonts w:ascii="Times New Roman" w:hAnsi="Times New Roman" w:cs="Times New Roman"/>
          <w:lang w:val="ro-MD"/>
        </w:rPr>
        <w:t xml:space="preserve"> un conflict de interese sau </w:t>
      </w:r>
      <w:r w:rsidR="00830F9F">
        <w:rPr>
          <w:rFonts w:ascii="Times New Roman" w:hAnsi="Times New Roman" w:cs="Times New Roman"/>
          <w:lang w:val="ro-MD"/>
        </w:rPr>
        <w:t>un interes real sau potențial drept</w:t>
      </w:r>
      <w:r w:rsidR="006024AA">
        <w:rPr>
          <w:rFonts w:ascii="Times New Roman" w:hAnsi="Times New Roman" w:cs="Times New Roman"/>
          <w:lang w:val="ro-MD"/>
        </w:rPr>
        <w:t xml:space="preserve"> substanțial</w:t>
      </w:r>
      <w:r w:rsidR="000B3E21">
        <w:rPr>
          <w:rFonts w:ascii="Times New Roman" w:hAnsi="Times New Roman" w:cs="Times New Roman"/>
          <w:lang w:val="ro-MD"/>
        </w:rPr>
        <w:t xml:space="preserve"> </w:t>
      </w:r>
      <w:r w:rsidR="00830F9F">
        <w:rPr>
          <w:rFonts w:ascii="Times New Roman" w:hAnsi="Times New Roman" w:cs="Times New Roman"/>
          <w:lang w:val="ro-MD"/>
        </w:rPr>
        <w:t>atunci când</w:t>
      </w:r>
      <w:r w:rsidR="00A91B77" w:rsidRPr="00A91B77">
        <w:rPr>
          <w:rFonts w:ascii="Times New Roman" w:hAnsi="Times New Roman" w:cs="Times New Roman"/>
          <w:lang w:val="ro-MD"/>
        </w:rPr>
        <w:t xml:space="preserve"> acesta ar putea influența sau ar putea fi perceput în mod rezonabil că influențează aprecierea evaluatorului independent la efectuarea evaluări</w:t>
      </w:r>
      <w:r w:rsidR="0052232C">
        <w:rPr>
          <w:rFonts w:ascii="Times New Roman" w:hAnsi="Times New Roman" w:cs="Times New Roman"/>
          <w:lang w:val="ro-MD"/>
        </w:rPr>
        <w:t>i;</w:t>
      </w:r>
    </w:p>
    <w:p w14:paraId="3E11D9B3" w14:textId="2B7FB9C9" w:rsidR="00127C25" w:rsidRPr="005F0F14" w:rsidRDefault="00017EC4" w:rsidP="00DF745A">
      <w:pPr>
        <w:pStyle w:val="ListParagraph"/>
        <w:numPr>
          <w:ilvl w:val="0"/>
          <w:numId w:val="20"/>
        </w:numPr>
        <w:spacing w:after="0" w:line="276" w:lineRule="auto"/>
        <w:ind w:left="1134" w:hanging="283"/>
        <w:jc w:val="both"/>
        <w:rPr>
          <w:rFonts w:ascii="Times New Roman" w:hAnsi="Times New Roman"/>
          <w:lang w:val="ro-RO"/>
        </w:rPr>
      </w:pPr>
      <w:r>
        <w:rPr>
          <w:rFonts w:ascii="Times New Roman" w:hAnsi="Times New Roman" w:cs="Times New Roman"/>
          <w:lang w:val="ro-MD"/>
        </w:rPr>
        <w:t>î</w:t>
      </w:r>
      <w:r w:rsidR="00127C25" w:rsidRPr="00677DB2">
        <w:rPr>
          <w:rFonts w:ascii="Times New Roman" w:hAnsi="Times New Roman" w:cs="Times New Roman"/>
          <w:lang w:val="ro-MD"/>
        </w:rPr>
        <w:t>n</w:t>
      </w:r>
      <w:r w:rsidR="00127C25" w:rsidRPr="005F0F14">
        <w:rPr>
          <w:rFonts w:ascii="Times New Roman" w:hAnsi="Times New Roman"/>
          <w:lang w:val="ro-RO"/>
        </w:rPr>
        <w:t xml:space="preserve"> ceea ce privește persoanele fizice angajate de evaluatorul independent, acestea nu pot fi</w:t>
      </w:r>
      <w:r w:rsidR="00162B18" w:rsidRPr="005F0F14">
        <w:rPr>
          <w:rFonts w:ascii="Times New Roman" w:hAnsi="Times New Roman"/>
          <w:lang w:val="ro-RO"/>
        </w:rPr>
        <w:t xml:space="preserve"> concomitent</w:t>
      </w:r>
      <w:r w:rsidR="00127C25" w:rsidRPr="005F0F14">
        <w:rPr>
          <w:rFonts w:ascii="Times New Roman" w:hAnsi="Times New Roman"/>
          <w:lang w:val="ro-RO"/>
        </w:rPr>
        <w:t xml:space="preserve"> angajate sau contractate de Banca Națională a Moldovei, de oricare autorități publice relevante sau de banca care urmează a fi evaluată sau de grupul bancar care cuprinde banca supusă evaluării</w:t>
      </w:r>
      <w:r w:rsidR="00677DB2" w:rsidRPr="005F0F14">
        <w:rPr>
          <w:rFonts w:ascii="Times New Roman" w:hAnsi="Times New Roman"/>
          <w:lang w:val="ro-RO"/>
        </w:rPr>
        <w:t xml:space="preserve">. </w:t>
      </w:r>
      <w:r w:rsidR="00127C25" w:rsidRPr="005F0F14">
        <w:rPr>
          <w:rFonts w:ascii="Times New Roman" w:hAnsi="Times New Roman"/>
          <w:lang w:val="ro-RO"/>
        </w:rPr>
        <w:t>Evaluatorul independent nu trebuie să aparțină aceluiași grup/societăți/organizație cu oricare dintre autoritățile publice relevante, băncii care urmează a fi evaluată sau grupului bancar din care face parte banca supusă evaluării.</w:t>
      </w:r>
    </w:p>
    <w:p w14:paraId="08E07530" w14:textId="4DD97FFE" w:rsidR="001F6D27" w:rsidRPr="005F0F14" w:rsidRDefault="001F6D27" w:rsidP="007D7B03">
      <w:pPr>
        <w:spacing w:after="0" w:line="276" w:lineRule="auto"/>
        <w:ind w:left="850" w:hanging="424"/>
        <w:jc w:val="both"/>
        <w:rPr>
          <w:rFonts w:ascii="Times New Roman" w:hAnsi="Times New Roman"/>
          <w:sz w:val="12"/>
          <w:lang w:val="ro-RO"/>
        </w:rPr>
      </w:pPr>
    </w:p>
    <w:p w14:paraId="46B38891" w14:textId="0AB3A959" w:rsidR="00B849C2" w:rsidRPr="005F0F14" w:rsidRDefault="00830F9F" w:rsidP="007D7B03">
      <w:pPr>
        <w:pStyle w:val="BodyText"/>
        <w:numPr>
          <w:ilvl w:val="0"/>
          <w:numId w:val="2"/>
        </w:numPr>
        <w:spacing w:before="120" w:after="120" w:line="276" w:lineRule="auto"/>
        <w:ind w:left="850" w:hanging="424"/>
        <w:rPr>
          <w:rFonts w:eastAsiaTheme="minorHAnsi"/>
          <w:sz w:val="22"/>
        </w:rPr>
      </w:pPr>
      <w:r>
        <w:rPr>
          <w:rFonts w:eastAsiaTheme="minorHAnsi"/>
          <w:sz w:val="22"/>
          <w:szCs w:val="22"/>
          <w:lang w:val="ro-MD"/>
        </w:rPr>
        <w:t>În sensul pct.70 lit.</w:t>
      </w:r>
      <w:r w:rsidR="00AB05FE">
        <w:rPr>
          <w:rFonts w:eastAsiaTheme="minorHAnsi"/>
          <w:sz w:val="22"/>
          <w:szCs w:val="22"/>
          <w:lang w:val="ro-MD"/>
        </w:rPr>
        <w:t xml:space="preserve"> </w:t>
      </w:r>
      <w:r>
        <w:rPr>
          <w:rFonts w:eastAsiaTheme="minorHAnsi"/>
          <w:sz w:val="22"/>
          <w:szCs w:val="22"/>
          <w:lang w:val="ro-MD"/>
        </w:rPr>
        <w:t>b)</w:t>
      </w:r>
      <w:r w:rsidR="00195BF8">
        <w:rPr>
          <w:rFonts w:eastAsiaTheme="minorHAnsi"/>
          <w:sz w:val="22"/>
          <w:szCs w:val="22"/>
          <w:lang w:val="ro-MD"/>
        </w:rPr>
        <w:t>,</w:t>
      </w:r>
      <w:r>
        <w:rPr>
          <w:rFonts w:eastAsiaTheme="minorHAnsi"/>
          <w:sz w:val="22"/>
          <w:szCs w:val="22"/>
          <w:lang w:val="ro-MD"/>
        </w:rPr>
        <w:t xml:space="preserve"> sunt relevante interesele comune</w:t>
      </w:r>
      <w:r w:rsidRPr="005F0F14">
        <w:rPr>
          <w:rFonts w:eastAsiaTheme="minorHAnsi"/>
          <w:sz w:val="22"/>
          <w:lang w:val="ro-MD"/>
        </w:rPr>
        <w:t xml:space="preserve"> sau</w:t>
      </w:r>
      <w:r w:rsidR="00B849C2" w:rsidRPr="005F0F14">
        <w:rPr>
          <w:rFonts w:eastAsiaTheme="minorHAnsi"/>
          <w:sz w:val="22"/>
        </w:rPr>
        <w:t xml:space="preserve"> </w:t>
      </w:r>
      <w:r w:rsidR="00B849C2" w:rsidRPr="00670D3C">
        <w:rPr>
          <w:rFonts w:eastAsiaTheme="minorHAnsi"/>
          <w:sz w:val="22"/>
          <w:szCs w:val="22"/>
          <w:lang w:val="ro-MD"/>
        </w:rPr>
        <w:t>conflict</w:t>
      </w:r>
      <w:r>
        <w:rPr>
          <w:rFonts w:eastAsiaTheme="minorHAnsi"/>
          <w:sz w:val="22"/>
          <w:szCs w:val="22"/>
          <w:lang w:val="ro-MD"/>
        </w:rPr>
        <w:t>ele</w:t>
      </w:r>
      <w:r w:rsidR="00B849C2" w:rsidRPr="00670D3C">
        <w:rPr>
          <w:rFonts w:eastAsiaTheme="minorHAnsi"/>
          <w:sz w:val="22"/>
          <w:szCs w:val="22"/>
          <w:lang w:val="ro-MD"/>
        </w:rPr>
        <w:t xml:space="preserve"> de interes</w:t>
      </w:r>
      <w:r>
        <w:rPr>
          <w:rFonts w:eastAsiaTheme="minorHAnsi"/>
          <w:sz w:val="22"/>
          <w:szCs w:val="22"/>
          <w:lang w:val="ro-MD"/>
        </w:rPr>
        <w:t>e</w:t>
      </w:r>
      <w:r w:rsidRPr="005F0F14">
        <w:rPr>
          <w:rFonts w:eastAsiaTheme="minorHAnsi"/>
          <w:sz w:val="22"/>
          <w:lang w:val="ro-MD"/>
        </w:rPr>
        <w:t xml:space="preserve"> cu </w:t>
      </w:r>
      <w:r>
        <w:rPr>
          <w:rFonts w:eastAsiaTheme="minorHAnsi"/>
          <w:sz w:val="22"/>
          <w:szCs w:val="22"/>
          <w:lang w:val="ro-MD"/>
        </w:rPr>
        <w:t>cel puțin</w:t>
      </w:r>
      <w:r w:rsidR="00B849C2" w:rsidRPr="00670D3C">
        <w:rPr>
          <w:rFonts w:eastAsiaTheme="minorHAnsi"/>
          <w:sz w:val="22"/>
          <w:szCs w:val="22"/>
          <w:lang w:val="ro-MD"/>
        </w:rPr>
        <w:t xml:space="preserve"> </w:t>
      </w:r>
      <w:r w:rsidR="00B849C2" w:rsidRPr="005F0F14">
        <w:rPr>
          <w:rFonts w:eastAsiaTheme="minorHAnsi"/>
          <w:sz w:val="22"/>
        </w:rPr>
        <w:t>următoarele părți:</w:t>
      </w:r>
    </w:p>
    <w:p w14:paraId="708B0B20" w14:textId="2E7AC59F" w:rsidR="00B849C2" w:rsidRPr="005F0F14" w:rsidRDefault="00B849C2" w:rsidP="009D50F6">
      <w:pPr>
        <w:numPr>
          <w:ilvl w:val="0"/>
          <w:numId w:val="24"/>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membrii organelor de conducere </w:t>
      </w:r>
      <w:r w:rsidR="00195BF8">
        <w:rPr>
          <w:rFonts w:ascii="Times New Roman" w:hAnsi="Times New Roman"/>
          <w:lang w:val="ro-RO"/>
        </w:rPr>
        <w:t>ș</w:t>
      </w:r>
      <w:r w:rsidRPr="005F0F14">
        <w:rPr>
          <w:rFonts w:ascii="Times New Roman" w:hAnsi="Times New Roman"/>
          <w:lang w:val="ro-RO"/>
        </w:rPr>
        <w:t>i alte persoane cu funcții</w:t>
      </w:r>
      <w:r w:rsidR="00195BF8">
        <w:rPr>
          <w:rFonts w:ascii="Times New Roman" w:hAnsi="Times New Roman"/>
          <w:lang w:val="ro-RO"/>
        </w:rPr>
        <w:t>-</w:t>
      </w:r>
      <w:r w:rsidRPr="005F0F14">
        <w:rPr>
          <w:rFonts w:ascii="Times New Roman" w:hAnsi="Times New Roman"/>
          <w:lang w:val="ro-RO"/>
        </w:rPr>
        <w:t>cheie ale băncii supuse evaluării;</w:t>
      </w:r>
    </w:p>
    <w:p w14:paraId="2136AC69" w14:textId="77777777" w:rsidR="00B849C2" w:rsidRPr="005F0F14" w:rsidRDefault="00B849C2" w:rsidP="009D50F6">
      <w:pPr>
        <w:numPr>
          <w:ilvl w:val="0"/>
          <w:numId w:val="24"/>
        </w:numPr>
        <w:spacing w:after="0" w:line="276" w:lineRule="auto"/>
        <w:ind w:left="1134" w:hanging="283"/>
        <w:jc w:val="both"/>
        <w:rPr>
          <w:rFonts w:ascii="Times New Roman" w:hAnsi="Times New Roman"/>
          <w:lang w:val="ro-RO"/>
        </w:rPr>
      </w:pPr>
      <w:r w:rsidRPr="005F0F14">
        <w:rPr>
          <w:rFonts w:ascii="Times New Roman" w:hAnsi="Times New Roman"/>
          <w:lang w:val="ro-RO"/>
        </w:rPr>
        <w:t>persoanele juridice sau fizice care controlează sau au o deținere calificată în banca supusă evaluării;</w:t>
      </w:r>
    </w:p>
    <w:p w14:paraId="4980ED45" w14:textId="77777777" w:rsidR="00B849C2" w:rsidRPr="005F0F14" w:rsidRDefault="00B849C2" w:rsidP="009D50F6">
      <w:pPr>
        <w:numPr>
          <w:ilvl w:val="0"/>
          <w:numId w:val="24"/>
        </w:numPr>
        <w:spacing w:after="0" w:line="276" w:lineRule="auto"/>
        <w:ind w:left="1134" w:hanging="283"/>
        <w:jc w:val="both"/>
        <w:rPr>
          <w:rFonts w:ascii="Times New Roman" w:hAnsi="Times New Roman"/>
          <w:lang w:val="ro-RO"/>
        </w:rPr>
      </w:pPr>
      <w:r w:rsidRPr="005F0F14">
        <w:rPr>
          <w:rFonts w:ascii="Times New Roman" w:hAnsi="Times New Roman"/>
          <w:lang w:val="ro-RO"/>
        </w:rPr>
        <w:t>creditorii identificați a fi semnificativi pe baza informațiilor de care dispune Banca Națională a Moldovei;</w:t>
      </w:r>
    </w:p>
    <w:p w14:paraId="721B4196" w14:textId="77777777" w:rsidR="00B849C2" w:rsidRPr="005F0F14" w:rsidRDefault="00B849C2" w:rsidP="009D50F6">
      <w:pPr>
        <w:numPr>
          <w:ilvl w:val="0"/>
          <w:numId w:val="24"/>
        </w:numPr>
        <w:spacing w:after="0" w:line="276" w:lineRule="auto"/>
        <w:ind w:left="1134" w:hanging="283"/>
        <w:jc w:val="both"/>
        <w:rPr>
          <w:rFonts w:ascii="Times New Roman" w:hAnsi="Times New Roman"/>
          <w:lang w:val="ro-RO"/>
        </w:rPr>
      </w:pPr>
      <w:r w:rsidRPr="005F0F14">
        <w:rPr>
          <w:rFonts w:ascii="Times New Roman" w:hAnsi="Times New Roman"/>
          <w:lang w:val="ro-RO"/>
        </w:rPr>
        <w:t>fiecare entitate de grup.</w:t>
      </w:r>
    </w:p>
    <w:p w14:paraId="1AB00950" w14:textId="3CD72B85" w:rsidR="00B849C2" w:rsidRPr="005F0F14" w:rsidRDefault="00B849C2" w:rsidP="007D7B03">
      <w:pPr>
        <w:pStyle w:val="BodyText"/>
        <w:numPr>
          <w:ilvl w:val="0"/>
          <w:numId w:val="2"/>
        </w:numPr>
        <w:spacing w:before="120" w:after="120" w:line="276" w:lineRule="auto"/>
        <w:ind w:left="850" w:hanging="424"/>
        <w:rPr>
          <w:rFonts w:eastAsiaTheme="minorHAnsi"/>
          <w:sz w:val="22"/>
        </w:rPr>
      </w:pPr>
      <w:r w:rsidRPr="005F0F14">
        <w:rPr>
          <w:rFonts w:eastAsiaTheme="minorHAnsi"/>
          <w:sz w:val="22"/>
        </w:rPr>
        <w:t xml:space="preserve">În sensul </w:t>
      </w:r>
      <w:r w:rsidR="00830F9F" w:rsidRPr="005F0F14">
        <w:rPr>
          <w:rFonts w:eastAsiaTheme="minorHAnsi"/>
          <w:sz w:val="22"/>
          <w:lang w:val="ro-MD"/>
        </w:rPr>
        <w:t>pct.</w:t>
      </w:r>
      <w:r w:rsidR="00D35862">
        <w:rPr>
          <w:rFonts w:eastAsiaTheme="minorHAnsi"/>
          <w:sz w:val="22"/>
          <w:szCs w:val="22"/>
          <w:lang w:val="ro-MD"/>
        </w:rPr>
        <w:t>70 lit.</w:t>
      </w:r>
      <w:r w:rsidR="00391C0D">
        <w:rPr>
          <w:rFonts w:eastAsiaTheme="minorHAnsi"/>
          <w:sz w:val="22"/>
          <w:szCs w:val="22"/>
          <w:lang w:val="ro-MD"/>
        </w:rPr>
        <w:t xml:space="preserve"> </w:t>
      </w:r>
      <w:r w:rsidR="00D35862">
        <w:rPr>
          <w:rFonts w:eastAsiaTheme="minorHAnsi"/>
          <w:sz w:val="22"/>
          <w:szCs w:val="22"/>
          <w:lang w:val="ro-MD"/>
        </w:rPr>
        <w:t>b)</w:t>
      </w:r>
      <w:r w:rsidR="00EF0072">
        <w:rPr>
          <w:rFonts w:eastAsiaTheme="minorHAnsi"/>
          <w:sz w:val="22"/>
          <w:szCs w:val="22"/>
          <w:lang w:val="ro-MD"/>
        </w:rPr>
        <w:t>,</w:t>
      </w:r>
      <w:r w:rsidRPr="005F0F14">
        <w:rPr>
          <w:rFonts w:eastAsiaTheme="minorHAnsi"/>
          <w:sz w:val="22"/>
        </w:rPr>
        <w:t xml:space="preserve"> cel puțin următoarele aspecte sunt relevante:</w:t>
      </w:r>
    </w:p>
    <w:p w14:paraId="6E61F23D" w14:textId="4317B463" w:rsidR="00B849C2" w:rsidRPr="005F0F14" w:rsidRDefault="00B849C2" w:rsidP="00DF745A">
      <w:pPr>
        <w:numPr>
          <w:ilvl w:val="0"/>
          <w:numId w:val="25"/>
        </w:numPr>
        <w:spacing w:after="0" w:line="276" w:lineRule="auto"/>
        <w:ind w:left="1134" w:hanging="283"/>
        <w:jc w:val="both"/>
        <w:rPr>
          <w:rFonts w:ascii="Times New Roman" w:hAnsi="Times New Roman"/>
          <w:lang w:val="ro-RO"/>
        </w:rPr>
      </w:pPr>
      <w:r w:rsidRPr="005F0F14">
        <w:rPr>
          <w:rFonts w:ascii="Times New Roman" w:hAnsi="Times New Roman"/>
          <w:lang w:val="ro-RO"/>
        </w:rPr>
        <w:t>furnizarea de către evaluatorul independent de servicii, inclusiv furnizarea  de servicii în trecut, către banca supusă evaluării și persoanele menționate la pct.</w:t>
      </w:r>
      <w:r>
        <w:rPr>
          <w:rFonts w:ascii="Times New Roman" w:hAnsi="Times New Roman" w:cs="Times New Roman"/>
          <w:lang w:val="ro-MD"/>
        </w:rPr>
        <w:t>7</w:t>
      </w:r>
      <w:r w:rsidR="001F797D">
        <w:rPr>
          <w:rFonts w:ascii="Times New Roman" w:hAnsi="Times New Roman" w:cs="Times New Roman"/>
          <w:lang w:val="ro-MD"/>
        </w:rPr>
        <w:t>1</w:t>
      </w:r>
      <w:r w:rsidRPr="005F0F14">
        <w:rPr>
          <w:rFonts w:ascii="Times New Roman" w:hAnsi="Times New Roman"/>
          <w:lang w:val="ro-RO"/>
        </w:rPr>
        <w:t>, în special legătura dintre aceste servicii și elementele relevante pentru evaluare;</w:t>
      </w:r>
    </w:p>
    <w:p w14:paraId="3E97067F" w14:textId="6F10DEBB" w:rsidR="00B849C2" w:rsidRPr="005F0F14" w:rsidRDefault="00B849C2" w:rsidP="00DF745A">
      <w:pPr>
        <w:numPr>
          <w:ilvl w:val="0"/>
          <w:numId w:val="25"/>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relațiile personale și financiare dintre evaluatorul independent și banca supusă evaluării și persoanele menționate la pct. </w:t>
      </w:r>
      <w:r>
        <w:rPr>
          <w:rFonts w:ascii="Times New Roman" w:hAnsi="Times New Roman" w:cs="Times New Roman"/>
          <w:lang w:val="ro-MD"/>
        </w:rPr>
        <w:t>7</w:t>
      </w:r>
      <w:r w:rsidR="001F797D">
        <w:rPr>
          <w:rFonts w:ascii="Times New Roman" w:hAnsi="Times New Roman" w:cs="Times New Roman"/>
          <w:lang w:val="ro-MD"/>
        </w:rPr>
        <w:t>1</w:t>
      </w:r>
      <w:r w:rsidRPr="005F0F14">
        <w:rPr>
          <w:rFonts w:ascii="Times New Roman" w:hAnsi="Times New Roman"/>
          <w:lang w:val="ro-RO"/>
        </w:rPr>
        <w:t>;</w:t>
      </w:r>
    </w:p>
    <w:p w14:paraId="42E10530" w14:textId="77777777" w:rsidR="00B849C2" w:rsidRPr="005F0F14" w:rsidRDefault="00B849C2" w:rsidP="00DF745A">
      <w:pPr>
        <w:numPr>
          <w:ilvl w:val="0"/>
          <w:numId w:val="25"/>
        </w:numPr>
        <w:spacing w:after="0" w:line="276" w:lineRule="auto"/>
        <w:ind w:left="1134" w:hanging="283"/>
        <w:jc w:val="both"/>
        <w:rPr>
          <w:rFonts w:ascii="Times New Roman" w:hAnsi="Times New Roman"/>
          <w:lang w:val="ro-RO"/>
        </w:rPr>
      </w:pPr>
      <w:r w:rsidRPr="005F0F14">
        <w:rPr>
          <w:rFonts w:ascii="Times New Roman" w:hAnsi="Times New Roman"/>
          <w:lang w:val="ro-RO"/>
        </w:rPr>
        <w:t>investiții sau alte interese financiare semnificative ale evaluatorului independent;</w:t>
      </w:r>
    </w:p>
    <w:p w14:paraId="4D90CE1D" w14:textId="77777777" w:rsidR="00B849C2" w:rsidRPr="005F0F14" w:rsidRDefault="00B849C2" w:rsidP="00DF745A">
      <w:pPr>
        <w:numPr>
          <w:ilvl w:val="0"/>
          <w:numId w:val="25"/>
        </w:numPr>
        <w:spacing w:after="0" w:line="276" w:lineRule="auto"/>
        <w:ind w:left="1134" w:hanging="283"/>
        <w:jc w:val="both"/>
        <w:rPr>
          <w:rFonts w:ascii="Times New Roman" w:hAnsi="Times New Roman"/>
          <w:lang w:val="ro-RO"/>
        </w:rPr>
      </w:pPr>
      <w:r w:rsidRPr="005F0F14">
        <w:rPr>
          <w:rFonts w:ascii="Times New Roman" w:hAnsi="Times New Roman"/>
          <w:lang w:val="ro-RO"/>
        </w:rPr>
        <w:t>orice separare legală sau alte aranjamente care vor fi puse în aplicare pentru a aborda orice amenințări la adresa independenței (evaluarea propriei activități, interesul propriu, lobby-</w:t>
      </w:r>
      <w:proofErr w:type="spellStart"/>
      <w:r w:rsidRPr="005F0F14">
        <w:rPr>
          <w:rFonts w:ascii="Times New Roman" w:hAnsi="Times New Roman"/>
          <w:lang w:val="ro-RO"/>
        </w:rPr>
        <w:t>ul</w:t>
      </w:r>
      <w:proofErr w:type="spellEnd"/>
      <w:r w:rsidRPr="005F0F14">
        <w:rPr>
          <w:rFonts w:ascii="Times New Roman" w:hAnsi="Times New Roman"/>
          <w:lang w:val="ro-RO"/>
        </w:rPr>
        <w:t>, încrederea sau intimidarea, inclusiv mecanisme de diferențiere între membrii personalului respectiv care pot fi implicați în evaluare și alți membri ai personalului).</w:t>
      </w:r>
    </w:p>
    <w:p w14:paraId="474019E8" w14:textId="031B37A3" w:rsidR="00B849C2" w:rsidRPr="005F0F14" w:rsidRDefault="00B849C2" w:rsidP="007D7B03">
      <w:pPr>
        <w:pStyle w:val="BodyText"/>
        <w:numPr>
          <w:ilvl w:val="0"/>
          <w:numId w:val="2"/>
        </w:numPr>
        <w:spacing w:before="120" w:after="120" w:line="276" w:lineRule="auto"/>
        <w:ind w:left="850" w:hanging="424"/>
        <w:rPr>
          <w:rFonts w:eastAsiaTheme="minorHAnsi"/>
          <w:sz w:val="22"/>
        </w:rPr>
      </w:pPr>
      <w:r w:rsidRPr="005F0F14">
        <w:rPr>
          <w:rFonts w:eastAsiaTheme="minorHAnsi"/>
          <w:sz w:val="22"/>
        </w:rPr>
        <w:t xml:space="preserve">Fără a aduce atingere pct. </w:t>
      </w:r>
      <w:r>
        <w:rPr>
          <w:rFonts w:eastAsiaTheme="minorHAnsi"/>
          <w:sz w:val="22"/>
          <w:szCs w:val="22"/>
          <w:lang w:val="ro-MD"/>
        </w:rPr>
        <w:t>7</w:t>
      </w:r>
      <w:r w:rsidR="001F797D">
        <w:rPr>
          <w:rFonts w:eastAsiaTheme="minorHAnsi"/>
          <w:sz w:val="22"/>
          <w:szCs w:val="22"/>
          <w:lang w:val="ro-MD"/>
        </w:rPr>
        <w:t>1</w:t>
      </w:r>
      <w:r w:rsidRPr="005F0F14">
        <w:rPr>
          <w:rFonts w:eastAsiaTheme="minorHAnsi"/>
          <w:sz w:val="22"/>
        </w:rPr>
        <w:t xml:space="preserve"> și </w:t>
      </w:r>
      <w:r>
        <w:rPr>
          <w:rFonts w:eastAsiaTheme="minorHAnsi"/>
          <w:sz w:val="22"/>
          <w:szCs w:val="22"/>
          <w:lang w:val="ro-MD"/>
        </w:rPr>
        <w:t>7</w:t>
      </w:r>
      <w:r w:rsidR="001F797D">
        <w:rPr>
          <w:rFonts w:eastAsiaTheme="minorHAnsi"/>
          <w:sz w:val="22"/>
          <w:szCs w:val="22"/>
          <w:lang w:val="ro-MD"/>
        </w:rPr>
        <w:t>2</w:t>
      </w:r>
      <w:r w:rsidRPr="005F0F14">
        <w:rPr>
          <w:rFonts w:eastAsiaTheme="minorHAnsi"/>
          <w:sz w:val="22"/>
        </w:rPr>
        <w:t xml:space="preserve">, se consideră că un evaluator independent are un conflict de </w:t>
      </w:r>
      <w:r w:rsidRPr="006833F0">
        <w:rPr>
          <w:rFonts w:eastAsiaTheme="minorHAnsi"/>
          <w:sz w:val="22"/>
          <w:szCs w:val="22"/>
          <w:lang w:val="ro-MD"/>
        </w:rPr>
        <w:t>interese</w:t>
      </w:r>
      <w:r w:rsidRPr="005F0F14">
        <w:rPr>
          <w:rFonts w:eastAsiaTheme="minorHAnsi"/>
          <w:sz w:val="22"/>
        </w:rPr>
        <w:t xml:space="preserve"> cu banca supusă evaluării, în cazul în care evaluatorul, în anul care precedă data la care este evaluată eligibilitatea persoanei respective de a acționa ca evaluator independent, a efectuat un audit statutar al băncii.</w:t>
      </w:r>
    </w:p>
    <w:p w14:paraId="2400D8F2" w14:textId="25AD4F1B" w:rsidR="00A67121" w:rsidRPr="00F46E01" w:rsidRDefault="00A67121" w:rsidP="007D7B03">
      <w:pPr>
        <w:pStyle w:val="ListParagraph"/>
        <w:numPr>
          <w:ilvl w:val="0"/>
          <w:numId w:val="2"/>
        </w:numPr>
        <w:spacing w:after="0" w:line="276" w:lineRule="auto"/>
        <w:ind w:left="850" w:hanging="424"/>
        <w:jc w:val="both"/>
        <w:rPr>
          <w:rFonts w:ascii="Times New Roman" w:hAnsi="Times New Roman" w:cs="Times New Roman"/>
          <w:lang w:val="ro-MD"/>
        </w:rPr>
      </w:pPr>
      <w:r>
        <w:rPr>
          <w:rFonts w:ascii="Times New Roman" w:hAnsi="Times New Roman" w:cs="Times New Roman"/>
          <w:lang w:val="ro-MD"/>
        </w:rPr>
        <w:t xml:space="preserve">La aprecierea de către Banca Națională a Moldovei a măsurii în care </w:t>
      </w:r>
      <w:r w:rsidR="00830F9F">
        <w:rPr>
          <w:rFonts w:ascii="Times New Roman" w:hAnsi="Times New Roman" w:cs="Times New Roman"/>
          <w:lang w:val="ro-MD"/>
        </w:rPr>
        <w:t>interesele</w:t>
      </w:r>
      <w:r w:rsidR="00D35862">
        <w:rPr>
          <w:rFonts w:ascii="Times New Roman" w:hAnsi="Times New Roman" w:cs="Times New Roman"/>
          <w:lang w:val="ro-MD"/>
        </w:rPr>
        <w:t xml:space="preserve"> </w:t>
      </w:r>
      <w:r w:rsidR="00556622">
        <w:rPr>
          <w:rFonts w:ascii="Times New Roman" w:hAnsi="Times New Roman" w:cs="Times New Roman"/>
          <w:lang w:val="ro-MD"/>
        </w:rPr>
        <w:t xml:space="preserve">comune </w:t>
      </w:r>
      <w:r w:rsidR="00D35862">
        <w:rPr>
          <w:rFonts w:ascii="Times New Roman" w:hAnsi="Times New Roman" w:cs="Times New Roman"/>
          <w:lang w:val="ro-MD"/>
        </w:rPr>
        <w:t>sau</w:t>
      </w:r>
      <w:r w:rsidR="00830F9F">
        <w:rPr>
          <w:rFonts w:ascii="Times New Roman" w:hAnsi="Times New Roman" w:cs="Times New Roman"/>
          <w:lang w:val="ro-MD"/>
        </w:rPr>
        <w:t xml:space="preserve"> </w:t>
      </w:r>
      <w:r w:rsidR="00D35862">
        <w:rPr>
          <w:rFonts w:ascii="Times New Roman" w:hAnsi="Times New Roman" w:cs="Times New Roman"/>
          <w:lang w:val="ro-MD"/>
        </w:rPr>
        <w:t xml:space="preserve">conflictele de interese </w:t>
      </w:r>
      <w:r>
        <w:rPr>
          <w:rFonts w:ascii="Times New Roman" w:hAnsi="Times New Roman" w:cs="Times New Roman"/>
          <w:lang w:val="ro-MD"/>
        </w:rPr>
        <w:t>indicate în prezenta secțiune sunt substanțiale</w:t>
      </w:r>
      <w:r w:rsidR="00B917E0">
        <w:rPr>
          <w:rFonts w:ascii="Times New Roman" w:hAnsi="Times New Roman" w:cs="Times New Roman"/>
          <w:lang w:val="ro-MD"/>
        </w:rPr>
        <w:t>,</w:t>
      </w:r>
      <w:r>
        <w:rPr>
          <w:rFonts w:ascii="Times New Roman" w:hAnsi="Times New Roman" w:cs="Times New Roman"/>
          <w:lang w:val="ro-MD"/>
        </w:rPr>
        <w:t xml:space="preserve"> </w:t>
      </w:r>
      <w:r w:rsidR="00B917E0">
        <w:rPr>
          <w:rFonts w:ascii="Times New Roman" w:hAnsi="Times New Roman" w:cs="Times New Roman"/>
          <w:lang w:val="ro-MD"/>
        </w:rPr>
        <w:t>este relevant</w:t>
      </w:r>
      <w:r>
        <w:rPr>
          <w:rFonts w:ascii="Times New Roman" w:hAnsi="Times New Roman" w:cs="Times New Roman"/>
          <w:lang w:val="ro-MD"/>
        </w:rPr>
        <w:t xml:space="preserve"> dacă evaluatorul independent</w:t>
      </w:r>
      <w:r w:rsidRPr="00F46E01">
        <w:rPr>
          <w:rFonts w:ascii="Times New Roman" w:hAnsi="Times New Roman" w:cs="Times New Roman"/>
          <w:lang w:val="ro-MD"/>
        </w:rPr>
        <w:t>:</w:t>
      </w:r>
    </w:p>
    <w:p w14:paraId="4F8F7815" w14:textId="42C5E297" w:rsidR="00A67121" w:rsidRDefault="006E4445" w:rsidP="006E4445">
      <w:pPr>
        <w:pStyle w:val="ListParagraph"/>
        <w:numPr>
          <w:ilvl w:val="2"/>
          <w:numId w:val="41"/>
        </w:numPr>
        <w:spacing w:after="0" w:line="276" w:lineRule="auto"/>
        <w:ind w:left="851" w:hanging="142"/>
        <w:jc w:val="both"/>
        <w:rPr>
          <w:rFonts w:ascii="Times New Roman" w:hAnsi="Times New Roman"/>
          <w:lang w:val="ro-RO"/>
        </w:rPr>
      </w:pPr>
      <w:r>
        <w:rPr>
          <w:rFonts w:ascii="Times New Roman" w:hAnsi="Times New Roman"/>
          <w:lang w:val="ro-RO"/>
        </w:rPr>
        <w:t xml:space="preserve"> </w:t>
      </w:r>
      <w:r w:rsidR="00A67121" w:rsidRPr="005F0F14">
        <w:rPr>
          <w:rFonts w:ascii="Times New Roman" w:hAnsi="Times New Roman"/>
          <w:lang w:val="ro-RO"/>
        </w:rPr>
        <w:t>deține controlul asupra băncii</w:t>
      </w:r>
      <w:r w:rsidR="00A67121">
        <w:rPr>
          <w:rFonts w:ascii="Times New Roman" w:hAnsi="Times New Roman" w:cs="Times New Roman"/>
          <w:lang w:val="ro-MD"/>
        </w:rPr>
        <w:t xml:space="preserve"> evaluate</w:t>
      </w:r>
      <w:r w:rsidR="00A67121" w:rsidRPr="005F0F14">
        <w:rPr>
          <w:rFonts w:ascii="Times New Roman" w:hAnsi="Times New Roman"/>
          <w:lang w:val="ro-RO"/>
        </w:rPr>
        <w:t xml:space="preserve"> sau reprezintă interesul unui deținător de control al băncii</w:t>
      </w:r>
      <w:r w:rsidR="00A67121">
        <w:rPr>
          <w:rFonts w:ascii="Times New Roman" w:hAnsi="Times New Roman" w:cs="Times New Roman"/>
          <w:lang w:val="ro-MD"/>
        </w:rPr>
        <w:t xml:space="preserve"> respective</w:t>
      </w:r>
      <w:r w:rsidR="00A67121" w:rsidRPr="005F0F14">
        <w:rPr>
          <w:rFonts w:ascii="Times New Roman" w:hAnsi="Times New Roman"/>
          <w:lang w:val="ro-RO"/>
        </w:rPr>
        <w:t>;</w:t>
      </w:r>
    </w:p>
    <w:p w14:paraId="7EE199DD" w14:textId="21894984" w:rsidR="009D50F6" w:rsidRDefault="009D50F6" w:rsidP="006E4445">
      <w:pPr>
        <w:pStyle w:val="ListParagraph"/>
        <w:numPr>
          <w:ilvl w:val="2"/>
          <w:numId w:val="41"/>
        </w:numPr>
        <w:spacing w:after="0" w:line="276" w:lineRule="auto"/>
        <w:ind w:left="851" w:hanging="142"/>
        <w:jc w:val="both"/>
        <w:rPr>
          <w:rFonts w:ascii="Times New Roman" w:hAnsi="Times New Roman"/>
          <w:lang w:val="ro-RO"/>
        </w:rPr>
      </w:pPr>
      <w:r>
        <w:rPr>
          <w:rFonts w:ascii="Times New Roman" w:hAnsi="Times New Roman"/>
          <w:lang w:val="ro-RO"/>
        </w:rPr>
        <w:t xml:space="preserve"> </w:t>
      </w:r>
      <w:r w:rsidRPr="005F0F14">
        <w:rPr>
          <w:rFonts w:ascii="Times New Roman" w:hAnsi="Times New Roman"/>
          <w:lang w:val="ro-RO"/>
        </w:rPr>
        <w:t>are o relație financiară sau economică semnificativă cu banca</w:t>
      </w:r>
      <w:r>
        <w:rPr>
          <w:rFonts w:ascii="Times New Roman" w:hAnsi="Times New Roman" w:cs="Times New Roman"/>
          <w:lang w:val="ro-MD"/>
        </w:rPr>
        <w:t xml:space="preserve"> supusă evaluării</w:t>
      </w:r>
      <w:r w:rsidRPr="005F0F14">
        <w:rPr>
          <w:rFonts w:ascii="Times New Roman" w:hAnsi="Times New Roman"/>
          <w:lang w:val="ro-RO"/>
        </w:rPr>
        <w:t xml:space="preserve"> (mai mult de 5% din fondurile proprii ale</w:t>
      </w:r>
      <w:r>
        <w:rPr>
          <w:rFonts w:ascii="Times New Roman" w:hAnsi="Times New Roman" w:cs="Times New Roman"/>
          <w:lang w:val="ro-MD"/>
        </w:rPr>
        <w:t xml:space="preserve"> acestei</w:t>
      </w:r>
      <w:r w:rsidRPr="005F0F14">
        <w:rPr>
          <w:rFonts w:ascii="Times New Roman" w:hAnsi="Times New Roman"/>
          <w:lang w:val="ro-RO"/>
        </w:rPr>
        <w:t xml:space="preserve"> bănci);</w:t>
      </w:r>
    </w:p>
    <w:p w14:paraId="0C2C5DA1" w14:textId="5F2DF700" w:rsidR="009D50F6" w:rsidRDefault="009D50F6" w:rsidP="006E4445">
      <w:pPr>
        <w:pStyle w:val="ListParagraph"/>
        <w:numPr>
          <w:ilvl w:val="2"/>
          <w:numId w:val="41"/>
        </w:numPr>
        <w:spacing w:after="0" w:line="276" w:lineRule="auto"/>
        <w:ind w:left="851" w:hanging="142"/>
        <w:jc w:val="both"/>
        <w:rPr>
          <w:rFonts w:ascii="Times New Roman" w:hAnsi="Times New Roman"/>
          <w:lang w:val="ro-RO"/>
        </w:rPr>
      </w:pPr>
      <w:r>
        <w:rPr>
          <w:rFonts w:ascii="Times New Roman" w:hAnsi="Times New Roman"/>
          <w:lang w:val="ro-RO"/>
        </w:rPr>
        <w:lastRenderedPageBreak/>
        <w:t xml:space="preserve"> </w:t>
      </w:r>
      <w:r w:rsidRPr="005F0F14">
        <w:rPr>
          <w:rFonts w:ascii="Times New Roman" w:hAnsi="Times New Roman"/>
          <w:lang w:val="ro-RO"/>
        </w:rPr>
        <w:t>a fost, în ultimul an calendaristic, un auditor extern sau un consultant important pentru bancă sau pentru o altă entitate din perimetrul de consolidare prudențială sau, în alte situații, implicat în mod substanțial în serviciul oferit;</w:t>
      </w:r>
    </w:p>
    <w:p w14:paraId="7100E012" w14:textId="3361E64C" w:rsidR="00A67121" w:rsidRPr="006E4445" w:rsidRDefault="009D50F6" w:rsidP="006E4445">
      <w:pPr>
        <w:pStyle w:val="ListParagraph"/>
        <w:numPr>
          <w:ilvl w:val="2"/>
          <w:numId w:val="41"/>
        </w:numPr>
        <w:spacing w:after="0" w:line="276" w:lineRule="auto"/>
        <w:ind w:left="851" w:hanging="142"/>
        <w:jc w:val="both"/>
        <w:rPr>
          <w:rFonts w:ascii="Times New Roman" w:hAnsi="Times New Roman"/>
          <w:lang w:val="ro-RO"/>
        </w:rPr>
      </w:pPr>
      <w:r>
        <w:rPr>
          <w:rFonts w:ascii="Times New Roman" w:hAnsi="Times New Roman"/>
          <w:lang w:val="ro-RO"/>
        </w:rPr>
        <w:t xml:space="preserve"> </w:t>
      </w:r>
      <w:r w:rsidRPr="005F0F14">
        <w:rPr>
          <w:rFonts w:ascii="Times New Roman" w:hAnsi="Times New Roman"/>
          <w:lang w:val="ro-RO"/>
        </w:rPr>
        <w:t>este sau a fost</w:t>
      </w:r>
      <w:r w:rsidR="009960FA">
        <w:rPr>
          <w:rFonts w:ascii="Times New Roman" w:hAnsi="Times New Roman"/>
          <w:lang w:val="ro-RO"/>
        </w:rPr>
        <w:t>,</w:t>
      </w:r>
      <w:r w:rsidRPr="005F0F14">
        <w:rPr>
          <w:rFonts w:ascii="Times New Roman" w:hAnsi="Times New Roman"/>
          <w:lang w:val="ro-RO"/>
        </w:rPr>
        <w:t xml:space="preserve"> în ultimul an</w:t>
      </w:r>
      <w:r w:rsidR="009960FA">
        <w:rPr>
          <w:rFonts w:ascii="Times New Roman" w:hAnsi="Times New Roman"/>
          <w:lang w:val="ro-RO"/>
        </w:rPr>
        <w:t>,</w:t>
      </w:r>
      <w:r w:rsidRPr="005F0F14">
        <w:rPr>
          <w:rFonts w:ascii="Times New Roman" w:hAnsi="Times New Roman"/>
          <w:lang w:val="ro-RO"/>
        </w:rPr>
        <w:t xml:space="preserve"> un furnizor semnificativ (a furnizat bunuri sau servicii în valoare de peste 5% din activele băncii) sau un client important al băncii sau al unei alte entități din perimetrul de consolidare prudențială, ori a avut o altă relație de afaceri importantă sau este implicat în mod substanțial, în alte condiții, în mod direct sau indirect, cu un furnizor, client sau entitate comercială care are o relație de afaceri importantă cu banca</w:t>
      </w:r>
      <w:r>
        <w:rPr>
          <w:rFonts w:ascii="Times New Roman" w:hAnsi="Times New Roman" w:cs="Times New Roman"/>
          <w:lang w:val="ro-MD"/>
        </w:rPr>
        <w:t>.</w:t>
      </w:r>
    </w:p>
    <w:p w14:paraId="012EBE4A" w14:textId="77777777" w:rsidR="00B849C2" w:rsidRPr="005F0F14" w:rsidRDefault="00B849C2"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Orice persoană luată în considerare pentru funcția de evaluator independent sau numită ca evaluator independent trebuie:</w:t>
      </w:r>
    </w:p>
    <w:p w14:paraId="7946CAA9" w14:textId="77777777" w:rsidR="00B849C2" w:rsidRPr="005F0F14" w:rsidRDefault="00B849C2" w:rsidP="00DF745A">
      <w:pPr>
        <w:numPr>
          <w:ilvl w:val="0"/>
          <w:numId w:val="26"/>
        </w:numPr>
        <w:spacing w:after="0" w:line="276" w:lineRule="auto"/>
        <w:ind w:left="1134" w:hanging="283"/>
        <w:jc w:val="both"/>
        <w:rPr>
          <w:rFonts w:ascii="Times New Roman" w:hAnsi="Times New Roman"/>
          <w:lang w:val="ro-RO"/>
        </w:rPr>
      </w:pPr>
      <w:r w:rsidRPr="005F0F14">
        <w:rPr>
          <w:rFonts w:ascii="Times New Roman" w:hAnsi="Times New Roman"/>
          <w:lang w:val="ro-RO"/>
        </w:rPr>
        <w:t>să dețină, în conformitate cu toate codurile de etică și standarde profesionale aplicabile, politici și proceduri pentru a identifica orice interes real sau potențial care poate fi considerat a constitui un conflict de interese;</w:t>
      </w:r>
    </w:p>
    <w:p w14:paraId="2BD9B4ED" w14:textId="68B04C60" w:rsidR="00B849C2" w:rsidRPr="005F0F14" w:rsidRDefault="00B849C2" w:rsidP="00DF745A">
      <w:pPr>
        <w:numPr>
          <w:ilvl w:val="0"/>
          <w:numId w:val="26"/>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să notifice fără întârziere Băncii Naționale a Moldovei cu privire la orice interes real sau </w:t>
      </w:r>
      <w:r w:rsidRPr="006833F0">
        <w:rPr>
          <w:rFonts w:ascii="Times New Roman" w:hAnsi="Times New Roman" w:cs="Times New Roman"/>
          <w:lang w:val="ro-MD"/>
        </w:rPr>
        <w:t>potențial</w:t>
      </w:r>
      <w:r w:rsidR="003A641F">
        <w:rPr>
          <w:rFonts w:ascii="Times New Roman" w:hAnsi="Times New Roman" w:cs="Times New Roman"/>
          <w:lang w:val="ro-MD"/>
        </w:rPr>
        <w:t>, conflict de interese, cu referire la</w:t>
      </w:r>
      <w:r w:rsidR="003A641F" w:rsidRPr="005F0F14">
        <w:rPr>
          <w:rFonts w:ascii="Times New Roman" w:hAnsi="Times New Roman"/>
          <w:lang w:val="ro-MD"/>
        </w:rPr>
        <w:t xml:space="preserve"> care </w:t>
      </w:r>
      <w:r w:rsidRPr="005F0F14">
        <w:rPr>
          <w:rFonts w:ascii="Times New Roman" w:hAnsi="Times New Roman"/>
          <w:lang w:val="ro-RO"/>
        </w:rPr>
        <w:t xml:space="preserve">evaluatorul independent consideră că, în </w:t>
      </w:r>
      <w:r w:rsidR="00035915">
        <w:rPr>
          <w:rFonts w:ascii="Times New Roman" w:hAnsi="Times New Roman" w:cs="Times New Roman"/>
          <w:lang w:val="ro-MD"/>
        </w:rPr>
        <w:t>apreciere</w:t>
      </w:r>
      <w:r w:rsidR="00035915" w:rsidRPr="006833F0">
        <w:rPr>
          <w:rFonts w:ascii="Times New Roman" w:hAnsi="Times New Roman" w:cs="Times New Roman"/>
          <w:lang w:val="ro-MD"/>
        </w:rPr>
        <w:t>a</w:t>
      </w:r>
      <w:r w:rsidRPr="005F0F14">
        <w:rPr>
          <w:rFonts w:ascii="Times New Roman" w:hAnsi="Times New Roman"/>
          <w:lang w:val="ro-RO"/>
        </w:rPr>
        <w:t xml:space="preserve"> efectuată de Banca Națională a Moldovei, </w:t>
      </w:r>
      <w:r w:rsidR="003A641F">
        <w:rPr>
          <w:rFonts w:ascii="Times New Roman" w:hAnsi="Times New Roman" w:cs="Times New Roman"/>
          <w:lang w:val="ro-MD"/>
        </w:rPr>
        <w:t>ar putea</w:t>
      </w:r>
      <w:r w:rsidRPr="005F0F14">
        <w:rPr>
          <w:rFonts w:ascii="Times New Roman" w:hAnsi="Times New Roman"/>
          <w:lang w:val="ro-RO"/>
        </w:rPr>
        <w:t xml:space="preserve"> fi </w:t>
      </w:r>
      <w:r w:rsidRPr="006833F0">
        <w:rPr>
          <w:rFonts w:ascii="Times New Roman" w:hAnsi="Times New Roman" w:cs="Times New Roman"/>
          <w:lang w:val="ro-MD"/>
        </w:rPr>
        <w:t>considerat</w:t>
      </w:r>
      <w:r w:rsidRPr="005F0F14">
        <w:rPr>
          <w:rFonts w:ascii="Times New Roman" w:hAnsi="Times New Roman"/>
          <w:lang w:val="ro-RO"/>
        </w:rPr>
        <w:t xml:space="preserve"> ca </w:t>
      </w:r>
      <w:r w:rsidRPr="006833F0">
        <w:rPr>
          <w:rFonts w:ascii="Times New Roman" w:hAnsi="Times New Roman" w:cs="Times New Roman"/>
          <w:lang w:val="ro-MD"/>
        </w:rPr>
        <w:t>fiind</w:t>
      </w:r>
      <w:r w:rsidR="00035915">
        <w:rPr>
          <w:rFonts w:ascii="Times New Roman" w:hAnsi="Times New Roman" w:cs="Times New Roman"/>
          <w:lang w:val="ro-MD"/>
        </w:rPr>
        <w:t xml:space="preserve"> </w:t>
      </w:r>
      <w:r w:rsidR="00D35862">
        <w:rPr>
          <w:rFonts w:ascii="Times New Roman" w:hAnsi="Times New Roman" w:cs="Times New Roman"/>
          <w:lang w:val="ro-MD"/>
        </w:rPr>
        <w:t>substanțial în conformitate cu pct.70 lit.</w:t>
      </w:r>
      <w:r w:rsidR="00035915">
        <w:rPr>
          <w:rFonts w:ascii="Times New Roman" w:hAnsi="Times New Roman" w:cs="Times New Roman"/>
          <w:lang w:val="ro-MD"/>
        </w:rPr>
        <w:t xml:space="preserve"> </w:t>
      </w:r>
      <w:r w:rsidR="00D35862">
        <w:rPr>
          <w:rFonts w:ascii="Times New Roman" w:hAnsi="Times New Roman" w:cs="Times New Roman"/>
          <w:lang w:val="ro-MD"/>
        </w:rPr>
        <w:t>b)</w:t>
      </w:r>
      <w:r w:rsidRPr="006833F0">
        <w:rPr>
          <w:rFonts w:ascii="Times New Roman" w:hAnsi="Times New Roman" w:cs="Times New Roman"/>
          <w:lang w:val="ro-MD"/>
        </w:rPr>
        <w:t>;</w:t>
      </w:r>
    </w:p>
    <w:p w14:paraId="59FEACF5" w14:textId="3F200FEE" w:rsidR="00B849C2" w:rsidRPr="005F0F14" w:rsidRDefault="00B849C2" w:rsidP="00DF745A">
      <w:pPr>
        <w:numPr>
          <w:ilvl w:val="0"/>
          <w:numId w:val="26"/>
        </w:numPr>
        <w:spacing w:after="0" w:line="276" w:lineRule="auto"/>
        <w:ind w:left="1134" w:hanging="283"/>
        <w:jc w:val="both"/>
        <w:rPr>
          <w:rFonts w:ascii="Times New Roman" w:hAnsi="Times New Roman"/>
          <w:lang w:val="ro-RO"/>
        </w:rPr>
      </w:pPr>
      <w:r w:rsidRPr="005F0F14">
        <w:rPr>
          <w:rFonts w:ascii="Times New Roman" w:hAnsi="Times New Roman"/>
          <w:lang w:val="ro-RO"/>
        </w:rPr>
        <w:t xml:space="preserve">să ia măsurile adecvate pentru a se asigura că niciunul dintre membrii personalului sau alte persoane implicate în efectuarea evaluării nu </w:t>
      </w:r>
      <w:r w:rsidR="00D35862">
        <w:rPr>
          <w:rFonts w:ascii="Times New Roman" w:hAnsi="Times New Roman" w:cs="Times New Roman"/>
          <w:lang w:val="ro-MD"/>
        </w:rPr>
        <w:t xml:space="preserve">are un interes </w:t>
      </w:r>
      <w:r w:rsidR="003A641F">
        <w:rPr>
          <w:rFonts w:ascii="Times New Roman" w:hAnsi="Times New Roman" w:cs="Times New Roman"/>
          <w:lang w:val="ro-MD"/>
        </w:rPr>
        <w:t>sau</w:t>
      </w:r>
      <w:r w:rsidR="003A641F" w:rsidRPr="005F0F14">
        <w:rPr>
          <w:rFonts w:ascii="Times New Roman" w:hAnsi="Times New Roman"/>
          <w:lang w:val="ro-MD"/>
        </w:rPr>
        <w:t xml:space="preserve"> conflict de interes</w:t>
      </w:r>
      <w:r w:rsidR="003A641F">
        <w:rPr>
          <w:rFonts w:ascii="Times New Roman" w:hAnsi="Times New Roman" w:cs="Times New Roman"/>
          <w:lang w:val="ro-MD"/>
        </w:rPr>
        <w:t xml:space="preserve"> </w:t>
      </w:r>
      <w:r w:rsidR="00D35862">
        <w:rPr>
          <w:rFonts w:ascii="Times New Roman" w:hAnsi="Times New Roman" w:cs="Times New Roman"/>
          <w:lang w:val="ro-MD"/>
        </w:rPr>
        <w:t>substanțial</w:t>
      </w:r>
      <w:r w:rsidRPr="005F0F14">
        <w:rPr>
          <w:rFonts w:ascii="Times New Roman" w:hAnsi="Times New Roman"/>
          <w:lang w:val="ro-RO"/>
        </w:rPr>
        <w:t>.</w:t>
      </w:r>
    </w:p>
    <w:p w14:paraId="35F486A6" w14:textId="77777777" w:rsidR="008C35EE" w:rsidRDefault="008C35EE" w:rsidP="007D7B03">
      <w:pPr>
        <w:spacing w:after="0" w:line="276" w:lineRule="auto"/>
        <w:jc w:val="both"/>
        <w:rPr>
          <w:rFonts w:ascii="Times New Roman" w:hAnsi="Times New Roman" w:cs="Times New Roman"/>
          <w:lang w:val="ro-MD"/>
        </w:rPr>
      </w:pPr>
    </w:p>
    <w:p w14:paraId="3350CA94" w14:textId="31269C94" w:rsidR="001F6D27" w:rsidRPr="005F0F14" w:rsidRDefault="001F6D27" w:rsidP="007D7B03">
      <w:pPr>
        <w:spacing w:line="276" w:lineRule="auto"/>
        <w:jc w:val="center"/>
        <w:rPr>
          <w:rFonts w:ascii="Times New Roman" w:hAnsi="Times New Roman"/>
          <w:b/>
          <w:i/>
          <w:lang w:val="ro-RO"/>
        </w:rPr>
      </w:pPr>
      <w:bookmarkStart w:id="23" w:name="_Hlk101974811"/>
      <w:r w:rsidRPr="005F0F14">
        <w:rPr>
          <w:rFonts w:ascii="Times New Roman" w:hAnsi="Times New Roman"/>
          <w:b/>
          <w:i/>
          <w:lang w:val="ro-RO"/>
        </w:rPr>
        <w:t xml:space="preserve">Secțiunea 2. Calificările, experiența, </w:t>
      </w:r>
      <w:r w:rsidR="00E26A71">
        <w:rPr>
          <w:rFonts w:ascii="Times New Roman" w:hAnsi="Times New Roman"/>
          <w:b/>
          <w:i/>
          <w:lang w:val="ro-RO"/>
        </w:rPr>
        <w:t>capacitatea,</w:t>
      </w:r>
      <w:r w:rsidRPr="005F0F14">
        <w:rPr>
          <w:rFonts w:ascii="Times New Roman" w:hAnsi="Times New Roman"/>
          <w:b/>
          <w:i/>
          <w:lang w:val="ro-RO"/>
        </w:rPr>
        <w:t xml:space="preserve"> cunoștințele și resursele evaluatorului</w:t>
      </w:r>
      <w:r w:rsidR="00A13324" w:rsidRPr="005F0F14">
        <w:rPr>
          <w:rFonts w:ascii="Times New Roman" w:hAnsi="Times New Roman"/>
          <w:b/>
          <w:i/>
          <w:lang w:val="ro-RO"/>
        </w:rPr>
        <w:t xml:space="preserve"> </w:t>
      </w:r>
      <w:r w:rsidR="00E93BA2" w:rsidRPr="005F0F14">
        <w:rPr>
          <w:rFonts w:ascii="Times New Roman" w:hAnsi="Times New Roman"/>
          <w:b/>
          <w:i/>
          <w:lang w:val="ro-RO"/>
        </w:rPr>
        <w:t>independent</w:t>
      </w:r>
    </w:p>
    <w:bookmarkEnd w:id="23"/>
    <w:p w14:paraId="3D785599" w14:textId="46FBCBB7" w:rsidR="001F6D27" w:rsidRPr="000A0744" w:rsidRDefault="001F6D27"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Evaluatorul</w:t>
      </w:r>
      <w:r w:rsidR="00C75118" w:rsidRPr="005F0F14">
        <w:rPr>
          <w:rFonts w:eastAsiaTheme="minorHAnsi"/>
          <w:sz w:val="22"/>
        </w:rPr>
        <w:t xml:space="preserve"> </w:t>
      </w:r>
      <w:r w:rsidR="00E93BA2" w:rsidRPr="005F0F14">
        <w:rPr>
          <w:rFonts w:eastAsiaTheme="minorHAnsi"/>
          <w:sz w:val="22"/>
        </w:rPr>
        <w:t>independent</w:t>
      </w:r>
      <w:r w:rsidR="006D6F62">
        <w:rPr>
          <w:rFonts w:eastAsiaTheme="minorHAnsi"/>
          <w:sz w:val="22"/>
          <w:szCs w:val="22"/>
          <w:lang w:val="ro-MD"/>
        </w:rPr>
        <w:t xml:space="preserve"> </w:t>
      </w:r>
      <w:r w:rsidR="00583532">
        <w:rPr>
          <w:rFonts w:eastAsiaTheme="minorHAnsi"/>
          <w:sz w:val="22"/>
          <w:szCs w:val="22"/>
          <w:lang w:val="ro-MD"/>
        </w:rPr>
        <w:t>și/</w:t>
      </w:r>
      <w:r w:rsidR="00E355BC" w:rsidRPr="005F0F14">
        <w:rPr>
          <w:rFonts w:eastAsiaTheme="minorHAnsi"/>
          <w:sz w:val="22"/>
        </w:rPr>
        <w:t xml:space="preserve">sau persoanele fizice angajate de evaluator </w:t>
      </w:r>
      <w:r w:rsidRPr="005F0F14">
        <w:rPr>
          <w:rFonts w:eastAsiaTheme="minorHAnsi"/>
          <w:sz w:val="22"/>
        </w:rPr>
        <w:t xml:space="preserve">trebuie să </w:t>
      </w:r>
      <w:r w:rsidR="00441A91" w:rsidRPr="005F0F14">
        <w:rPr>
          <w:rFonts w:eastAsiaTheme="minorHAnsi"/>
          <w:sz w:val="22"/>
        </w:rPr>
        <w:t>dețină</w:t>
      </w:r>
      <w:r w:rsidRPr="005F0F14">
        <w:rPr>
          <w:rFonts w:eastAsiaTheme="minorHAnsi"/>
          <w:sz w:val="22"/>
        </w:rPr>
        <w:t xml:space="preserve"> </w:t>
      </w:r>
      <w:r w:rsidR="000B37BE" w:rsidRPr="005F0F14">
        <w:rPr>
          <w:rFonts w:eastAsiaTheme="minorHAnsi"/>
          <w:sz w:val="22"/>
        </w:rPr>
        <w:t xml:space="preserve">certificări </w:t>
      </w:r>
      <w:r w:rsidR="005C7367" w:rsidRPr="005F0F14">
        <w:rPr>
          <w:rFonts w:eastAsiaTheme="minorHAnsi"/>
          <w:sz w:val="22"/>
        </w:rPr>
        <w:t>în domeniul evaluării</w:t>
      </w:r>
      <w:r w:rsidRPr="005F0F14">
        <w:rPr>
          <w:rFonts w:eastAsiaTheme="minorHAnsi"/>
          <w:sz w:val="22"/>
        </w:rPr>
        <w:t xml:space="preserve">, experiența, </w:t>
      </w:r>
      <w:r w:rsidR="00E26A71">
        <w:rPr>
          <w:rFonts w:eastAsiaTheme="minorHAnsi"/>
          <w:sz w:val="22"/>
        </w:rPr>
        <w:t>capacitatea</w:t>
      </w:r>
      <w:r w:rsidRPr="005F0F14">
        <w:rPr>
          <w:rFonts w:eastAsiaTheme="minorHAnsi"/>
          <w:sz w:val="22"/>
        </w:rPr>
        <w:t xml:space="preserve"> și cunoștințele necesare în toate aspectele relevante pentru efectuarea evaluării sau evaluărilor pentru care este desemnat (adică evaluarea </w:t>
      </w:r>
      <w:r w:rsidR="00542175" w:rsidRPr="005F0F14">
        <w:rPr>
          <w:rFonts w:eastAsiaTheme="minorHAnsi"/>
          <w:sz w:val="22"/>
        </w:rPr>
        <w:t xml:space="preserve">în scopul </w:t>
      </w:r>
      <w:r w:rsidR="00542175" w:rsidRPr="000A0744">
        <w:rPr>
          <w:rFonts w:eastAsiaTheme="minorHAnsi"/>
          <w:sz w:val="22"/>
        </w:rPr>
        <w:t>stipulat la art.75 lit. a)</w:t>
      </w:r>
      <w:r w:rsidR="00EF16AA" w:rsidRPr="000A0744">
        <w:rPr>
          <w:rFonts w:eastAsiaTheme="minorHAnsi"/>
          <w:sz w:val="22"/>
        </w:rPr>
        <w:t>,</w:t>
      </w:r>
      <w:r w:rsidR="00542175" w:rsidRPr="000A0744">
        <w:rPr>
          <w:rFonts w:eastAsiaTheme="minorHAnsi"/>
          <w:sz w:val="22"/>
        </w:rPr>
        <w:t xml:space="preserve"> </w:t>
      </w:r>
      <w:r w:rsidR="00EF16AA" w:rsidRPr="000A0744">
        <w:rPr>
          <w:rFonts w:eastAsiaTheme="minorHAnsi"/>
          <w:sz w:val="22"/>
        </w:rPr>
        <w:t>lit</w:t>
      </w:r>
      <w:r w:rsidR="00DF745A">
        <w:rPr>
          <w:rFonts w:eastAsiaTheme="minorHAnsi"/>
          <w:sz w:val="22"/>
        </w:rPr>
        <w:t>.</w:t>
      </w:r>
      <w:r w:rsidR="00CA7B03" w:rsidRPr="000A0744">
        <w:rPr>
          <w:rFonts w:eastAsiaTheme="minorHAnsi"/>
          <w:sz w:val="22"/>
        </w:rPr>
        <w:t xml:space="preserve"> </w:t>
      </w:r>
      <w:r w:rsidR="00EF16AA" w:rsidRPr="000A0744">
        <w:rPr>
          <w:rFonts w:eastAsiaTheme="minorHAnsi"/>
          <w:sz w:val="22"/>
        </w:rPr>
        <w:t xml:space="preserve">b)-g) și/sau art.263-264 </w:t>
      </w:r>
      <w:r w:rsidR="00542175" w:rsidRPr="000A0744">
        <w:rPr>
          <w:rFonts w:eastAsiaTheme="minorHAnsi"/>
          <w:sz w:val="22"/>
        </w:rPr>
        <w:t>din Legea nr. 232/2016</w:t>
      </w:r>
      <w:r w:rsidRPr="000A0744">
        <w:rPr>
          <w:rFonts w:eastAsiaTheme="minorHAnsi"/>
          <w:sz w:val="22"/>
        </w:rPr>
        <w:t>)</w:t>
      </w:r>
      <w:r w:rsidR="00EF16AA" w:rsidRPr="000A0744">
        <w:rPr>
          <w:rFonts w:eastAsiaTheme="minorHAnsi"/>
          <w:sz w:val="22"/>
        </w:rPr>
        <w:t>.</w:t>
      </w:r>
      <w:r w:rsidRPr="000A0744">
        <w:rPr>
          <w:rFonts w:eastAsiaTheme="minorHAnsi"/>
          <w:sz w:val="22"/>
        </w:rPr>
        <w:t xml:space="preserve"> </w:t>
      </w:r>
      <w:r w:rsidR="00A435F9" w:rsidRPr="000A0744">
        <w:rPr>
          <w:rFonts w:eastAsiaTheme="minorHAnsi"/>
          <w:sz w:val="22"/>
          <w:szCs w:val="22"/>
          <w:lang w:val="ro-MD"/>
        </w:rPr>
        <w:t>Evaluatorul independent trebuie să fie o companie cu renume internațional.</w:t>
      </w:r>
      <w:r w:rsidR="005171E6" w:rsidRPr="000A0744">
        <w:rPr>
          <w:rFonts w:eastAsiaTheme="minorHAnsi"/>
          <w:sz w:val="22"/>
        </w:rPr>
        <w:t xml:space="preserve">   </w:t>
      </w:r>
    </w:p>
    <w:p w14:paraId="3BC4DC13" w14:textId="77777777" w:rsidR="00E26A71" w:rsidRPr="000A0744" w:rsidRDefault="00E26A71" w:rsidP="00E26A71">
      <w:pPr>
        <w:pStyle w:val="BodyText"/>
        <w:numPr>
          <w:ilvl w:val="0"/>
          <w:numId w:val="2"/>
        </w:numPr>
        <w:spacing w:before="120" w:after="120" w:line="276" w:lineRule="auto"/>
        <w:ind w:left="850" w:hanging="493"/>
        <w:rPr>
          <w:rFonts w:eastAsiaTheme="minorHAnsi"/>
          <w:sz w:val="22"/>
        </w:rPr>
      </w:pPr>
      <w:r w:rsidRPr="000A0744">
        <w:rPr>
          <w:rFonts w:eastAsiaTheme="minorHAnsi"/>
          <w:sz w:val="22"/>
          <w:szCs w:val="22"/>
          <w:lang w:val="ro-MD"/>
        </w:rPr>
        <w:t>Banca Națională a Moldovei verifică capacitatea și cunoștințele necesare în vederea realizării sarcinilor specifice evaluării și anume</w:t>
      </w:r>
      <w:r w:rsidRPr="000A0744">
        <w:rPr>
          <w:rFonts w:eastAsiaTheme="minorHAnsi"/>
          <w:sz w:val="22"/>
          <w:lang w:val="ro-MD"/>
        </w:rPr>
        <w:t>:</w:t>
      </w:r>
    </w:p>
    <w:p w14:paraId="5883C2E3" w14:textId="31BCFD4A" w:rsidR="00BF13F5" w:rsidRPr="005F0F14" w:rsidRDefault="00EF0072" w:rsidP="00DF745A">
      <w:pPr>
        <w:pStyle w:val="ListParagraph"/>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c</w:t>
      </w:r>
      <w:r w:rsidR="00BF13F5" w:rsidRPr="005F0F14">
        <w:rPr>
          <w:rFonts w:ascii="Times New Roman" w:hAnsi="Times New Roman"/>
          <w:lang w:val="ro-RO"/>
        </w:rPr>
        <w:t>unoștințe depline și experiență în utilizarea și aplicarea IFRS</w:t>
      </w:r>
      <w:r w:rsidR="00780216">
        <w:rPr>
          <w:rFonts w:ascii="Times New Roman" w:hAnsi="Times New Roman"/>
          <w:lang w:val="ro-RO"/>
        </w:rPr>
        <w:t>;</w:t>
      </w:r>
      <w:r w:rsidR="00BF13F5" w:rsidRPr="005F0F14">
        <w:rPr>
          <w:rFonts w:ascii="Times New Roman" w:hAnsi="Times New Roman"/>
          <w:lang w:val="ro-RO"/>
        </w:rPr>
        <w:t xml:space="preserve"> </w:t>
      </w:r>
    </w:p>
    <w:p w14:paraId="51D874C7" w14:textId="1E531A94" w:rsidR="00BF13F5" w:rsidRPr="005F0F14" w:rsidRDefault="000272E7" w:rsidP="00DF745A">
      <w:pPr>
        <w:pStyle w:val="ListParagraph"/>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cunoș</w:t>
      </w:r>
      <w:r w:rsidR="00EF0072">
        <w:rPr>
          <w:rFonts w:ascii="Times New Roman" w:hAnsi="Times New Roman"/>
          <w:lang w:val="ro-RO"/>
        </w:rPr>
        <w:t>tințe a</w:t>
      </w:r>
      <w:r w:rsidR="00BF13F5" w:rsidRPr="005F0F14">
        <w:rPr>
          <w:rFonts w:ascii="Times New Roman" w:hAnsi="Times New Roman"/>
          <w:lang w:val="ro-RO"/>
        </w:rPr>
        <w:t xml:space="preserve"> cadrului legislativ și normativ al Republicii Moldova în domeniul bancar;</w:t>
      </w:r>
    </w:p>
    <w:p w14:paraId="7804C8DC" w14:textId="752F7435" w:rsidR="00BF13F5" w:rsidRPr="005F0F14" w:rsidRDefault="00EF0072" w:rsidP="00DF745A">
      <w:pPr>
        <w:pStyle w:val="ListParagraph"/>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c</w:t>
      </w:r>
      <w:r w:rsidR="00BF13F5" w:rsidRPr="005F0F14">
        <w:rPr>
          <w:rFonts w:ascii="Times New Roman" w:hAnsi="Times New Roman"/>
          <w:lang w:val="ro-RO"/>
        </w:rPr>
        <w:t xml:space="preserve">unoștințe și experiență în evaluarea riscurilor de creditare, inclusiv cunoștințe </w:t>
      </w:r>
      <w:proofErr w:type="spellStart"/>
      <w:r w:rsidR="00BF13F5" w:rsidRPr="005F0F14">
        <w:rPr>
          <w:rFonts w:ascii="Times New Roman" w:hAnsi="Times New Roman"/>
          <w:lang w:val="ro-RO"/>
        </w:rPr>
        <w:t>ext</w:t>
      </w:r>
      <w:proofErr w:type="spellEnd"/>
      <w:r w:rsidR="00BF13F5">
        <w:rPr>
          <w:rFonts w:ascii="Times New Roman" w:hAnsi="Times New Roman" w:cs="Times New Roman"/>
          <w:lang w:val="ro-MD"/>
        </w:rPr>
        <w:t>i</w:t>
      </w:r>
      <w:r w:rsidR="00BF13F5" w:rsidRPr="005F0F14">
        <w:rPr>
          <w:rFonts w:ascii="Times New Roman" w:hAnsi="Times New Roman"/>
          <w:lang w:val="ro-RO"/>
        </w:rPr>
        <w:t>ns</w:t>
      </w:r>
      <w:r w:rsidR="00BF13F5">
        <w:rPr>
          <w:rFonts w:ascii="Times New Roman" w:hAnsi="Times New Roman" w:cs="Times New Roman"/>
          <w:lang w:val="ro-MD"/>
        </w:rPr>
        <w:t>e</w:t>
      </w:r>
      <w:r w:rsidR="00BF13F5" w:rsidRPr="005F0F14">
        <w:rPr>
          <w:rFonts w:ascii="Times New Roman" w:hAnsi="Times New Roman"/>
          <w:lang w:val="ro-RO"/>
        </w:rPr>
        <w:t xml:space="preserve"> despre sectorul specific profilului băncii supuse evaluării;</w:t>
      </w:r>
    </w:p>
    <w:p w14:paraId="6A9AA691" w14:textId="6055A992" w:rsidR="00BF13F5" w:rsidRPr="005F0F14" w:rsidRDefault="00EF0072" w:rsidP="00DF745A">
      <w:pPr>
        <w:pStyle w:val="ListParagraph"/>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c</w:t>
      </w:r>
      <w:r w:rsidR="00BF13F5" w:rsidRPr="005F0F14">
        <w:rPr>
          <w:rFonts w:ascii="Times New Roman" w:hAnsi="Times New Roman"/>
          <w:lang w:val="ro-RO"/>
        </w:rPr>
        <w:t>unoștințe și experiență în efectuarea evaluării conform orientărilor de reglementare și standardelor tehnice;</w:t>
      </w:r>
    </w:p>
    <w:p w14:paraId="49F4F240" w14:textId="4C62FFD3" w:rsidR="00BF13F5" w:rsidRPr="005F0F14" w:rsidRDefault="00301EAA" w:rsidP="00DF745A">
      <w:pPr>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d</w:t>
      </w:r>
      <w:r w:rsidR="00BF13F5" w:rsidRPr="005F0F14">
        <w:rPr>
          <w:rFonts w:ascii="Times New Roman" w:hAnsi="Times New Roman"/>
          <w:lang w:val="ro-RO"/>
        </w:rPr>
        <w:t>isponibilitatea personalului cu calificare adecvată pentru a realiza evaluarea;</w:t>
      </w:r>
    </w:p>
    <w:p w14:paraId="54FE5877" w14:textId="0CFD22B0" w:rsidR="00BF13F5" w:rsidRPr="005F0F14" w:rsidRDefault="00301EAA" w:rsidP="00DF745A">
      <w:pPr>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p</w:t>
      </w:r>
      <w:r w:rsidR="00BF13F5" w:rsidRPr="005F0F14">
        <w:rPr>
          <w:rFonts w:ascii="Times New Roman" w:hAnsi="Times New Roman"/>
          <w:lang w:val="ro-RO"/>
        </w:rPr>
        <w:t>roceduri de control intern al calității, aliniate la bunele practici internaționale;</w:t>
      </w:r>
    </w:p>
    <w:p w14:paraId="3C94B78E" w14:textId="66287607" w:rsidR="00BF13F5" w:rsidRPr="005F0F14" w:rsidRDefault="00301EAA" w:rsidP="00DF745A">
      <w:pPr>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a</w:t>
      </w:r>
      <w:r w:rsidR="00BF13F5" w:rsidRPr="005F0F14">
        <w:rPr>
          <w:rFonts w:ascii="Times New Roman" w:hAnsi="Times New Roman"/>
          <w:lang w:val="ro-RO"/>
        </w:rPr>
        <w:t>bilitatea de a lucra eficient în limbile română și engleză;</w:t>
      </w:r>
    </w:p>
    <w:p w14:paraId="305292C3" w14:textId="43D72928" w:rsidR="00BF13F5" w:rsidRPr="005F0F14" w:rsidRDefault="00301EAA" w:rsidP="006E4445">
      <w:pPr>
        <w:numPr>
          <w:ilvl w:val="0"/>
          <w:numId w:val="6"/>
        </w:numPr>
        <w:spacing w:after="0" w:line="276" w:lineRule="auto"/>
        <w:ind w:left="1134" w:hanging="283"/>
        <w:jc w:val="both"/>
        <w:rPr>
          <w:rFonts w:ascii="Times New Roman" w:hAnsi="Times New Roman"/>
          <w:lang w:val="ro-RO"/>
        </w:rPr>
      </w:pPr>
      <w:r>
        <w:rPr>
          <w:rFonts w:ascii="Times New Roman" w:hAnsi="Times New Roman"/>
          <w:lang w:val="ro-RO"/>
        </w:rPr>
        <w:t>l</w:t>
      </w:r>
      <w:r w:rsidR="00BF13F5" w:rsidRPr="005F0F14">
        <w:rPr>
          <w:rFonts w:ascii="Times New Roman" w:hAnsi="Times New Roman"/>
          <w:lang w:val="ro-RO"/>
        </w:rPr>
        <w:t>ipsa măsurilor disciplinare în ultimii 5 ani aplicate de către autoritățile responsabile de controlul calității evaluatorilor în Republica Moldova sau alte jurisdicții, pentru membrii echipei evaluatorului independent</w:t>
      </w:r>
      <w:r w:rsidR="00BF13F5">
        <w:rPr>
          <w:rFonts w:ascii="Times New Roman" w:hAnsi="Times New Roman" w:cs="Times New Roman"/>
          <w:lang w:val="ro-MD"/>
        </w:rPr>
        <w:t>, inclusiv</w:t>
      </w:r>
      <w:r w:rsidR="00BF13F5" w:rsidRPr="005F0F14">
        <w:rPr>
          <w:rFonts w:ascii="Times New Roman" w:hAnsi="Times New Roman"/>
          <w:lang w:val="ro-RO"/>
        </w:rPr>
        <w:t xml:space="preserve"> </w:t>
      </w:r>
      <w:r w:rsidR="002657E5">
        <w:rPr>
          <w:rFonts w:ascii="Times New Roman" w:hAnsi="Times New Roman"/>
          <w:lang w:val="ro-RO"/>
        </w:rPr>
        <w:t xml:space="preserve"> p</w:t>
      </w:r>
      <w:r w:rsidR="00BF13F5" w:rsidRPr="005F0F14">
        <w:rPr>
          <w:rFonts w:ascii="Times New Roman" w:hAnsi="Times New Roman"/>
          <w:lang w:val="ro-RO"/>
        </w:rPr>
        <w:t>artenerilor responsabili de realizarea evaluării;</w:t>
      </w:r>
    </w:p>
    <w:p w14:paraId="6AD503F3" w14:textId="7CE336C0" w:rsidR="00BF13F5" w:rsidRPr="005F0F14" w:rsidRDefault="003F2BE8" w:rsidP="006E4445">
      <w:pPr>
        <w:numPr>
          <w:ilvl w:val="0"/>
          <w:numId w:val="6"/>
        </w:numPr>
        <w:spacing w:after="120" w:line="276" w:lineRule="auto"/>
        <w:ind w:left="1134" w:hanging="283"/>
        <w:jc w:val="both"/>
        <w:rPr>
          <w:rFonts w:ascii="Times New Roman" w:hAnsi="Times New Roman"/>
          <w:lang w:val="ro-RO"/>
        </w:rPr>
      </w:pPr>
      <w:r>
        <w:rPr>
          <w:rFonts w:ascii="Times New Roman" w:hAnsi="Times New Roman"/>
          <w:lang w:val="ro-RO"/>
        </w:rPr>
        <w:t>a</w:t>
      </w:r>
      <w:r w:rsidR="00BF13F5" w:rsidRPr="005F0F14">
        <w:rPr>
          <w:rFonts w:ascii="Times New Roman" w:hAnsi="Times New Roman"/>
          <w:lang w:val="ro-RO"/>
        </w:rPr>
        <w:t>sigurarea riscului profesional print</w:t>
      </w:r>
      <w:r w:rsidR="0039259C">
        <w:rPr>
          <w:rFonts w:ascii="Times New Roman" w:hAnsi="Times New Roman"/>
          <w:lang w:val="ro-RO"/>
        </w:rPr>
        <w:t>r</w:t>
      </w:r>
      <w:r w:rsidR="00BF13F5" w:rsidRPr="005F0F14">
        <w:rPr>
          <w:rFonts w:ascii="Times New Roman" w:hAnsi="Times New Roman"/>
          <w:lang w:val="ro-RO"/>
        </w:rPr>
        <w:t xml:space="preserve">-un contract de asigurare de răspundere civilă pentru posibilele riscuri de activitate profesională a </w:t>
      </w:r>
      <w:r w:rsidR="00BF13F5">
        <w:rPr>
          <w:rFonts w:ascii="Times New Roman" w:hAnsi="Times New Roman" w:cs="Times New Roman"/>
          <w:lang w:val="ro-MD"/>
        </w:rPr>
        <w:t>evaluatorului independent</w:t>
      </w:r>
      <w:r w:rsidR="00BF13F5" w:rsidRPr="005F0F14">
        <w:rPr>
          <w:rFonts w:ascii="Times New Roman" w:hAnsi="Times New Roman"/>
          <w:lang w:val="ro-RO"/>
        </w:rPr>
        <w:t>, obiectul fiind contractul de evaluare sau activitatea de evaluare a evaluatorului independent</w:t>
      </w:r>
      <w:r>
        <w:rPr>
          <w:rFonts w:ascii="Times New Roman" w:hAnsi="Times New Roman"/>
          <w:lang w:val="ro-RO"/>
        </w:rPr>
        <w:t>.</w:t>
      </w:r>
    </w:p>
    <w:p w14:paraId="3E088DCE" w14:textId="77777777" w:rsidR="00CB04D3" w:rsidRPr="005F0F14" w:rsidRDefault="00CB04D3"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În vederea calificării evaluatorului independent ca fiind cu renume internațional, se vor aplica următoarele criterii: </w:t>
      </w:r>
    </w:p>
    <w:p w14:paraId="6934DB0B" w14:textId="77777777" w:rsidR="00CB04D3" w:rsidRPr="005F0F14" w:rsidRDefault="00CB04D3" w:rsidP="006E4445">
      <w:pPr>
        <w:pStyle w:val="BodyText"/>
        <w:numPr>
          <w:ilvl w:val="1"/>
          <w:numId w:val="2"/>
        </w:numPr>
        <w:spacing w:line="276" w:lineRule="auto"/>
        <w:ind w:left="1134" w:hanging="283"/>
        <w:rPr>
          <w:rFonts w:eastAsiaTheme="minorHAnsi"/>
          <w:sz w:val="22"/>
        </w:rPr>
      </w:pPr>
      <w:r w:rsidRPr="005F0F14">
        <w:rPr>
          <w:rFonts w:eastAsiaTheme="minorHAnsi"/>
          <w:sz w:val="22"/>
        </w:rPr>
        <w:t>deține licență corespunzătoare pentru desfășurarea activității de  evaluare, în cazul în care este obligatorie potrivit legislației jurisdicției statului în care este înregistrat;</w:t>
      </w:r>
    </w:p>
    <w:p w14:paraId="3884B32D" w14:textId="0CA46F03" w:rsidR="000457C8" w:rsidRPr="005F0F14" w:rsidRDefault="00CB04D3" w:rsidP="006E4445">
      <w:pPr>
        <w:pStyle w:val="BodyText"/>
        <w:numPr>
          <w:ilvl w:val="1"/>
          <w:numId w:val="2"/>
        </w:numPr>
        <w:spacing w:line="276" w:lineRule="auto"/>
        <w:ind w:left="1134" w:hanging="283"/>
        <w:rPr>
          <w:rFonts w:eastAsiaTheme="minorHAnsi"/>
          <w:sz w:val="22"/>
        </w:rPr>
      </w:pPr>
      <w:r w:rsidRPr="005F0F14">
        <w:rPr>
          <w:rFonts w:eastAsiaTheme="minorHAnsi"/>
          <w:sz w:val="22"/>
        </w:rPr>
        <w:lastRenderedPageBreak/>
        <w:t xml:space="preserve"> este parte (cu statut de filială, societate-membră, partener sau în cadrul unui contract de franciză) din rețeaua </w:t>
      </w:r>
      <w:r w:rsidR="00A678E3" w:rsidRPr="005F0F14">
        <w:rPr>
          <w:rFonts w:eastAsiaTheme="minorHAnsi"/>
          <w:sz w:val="22"/>
        </w:rPr>
        <w:t>evaluatorilor independenți</w:t>
      </w:r>
      <w:r w:rsidRPr="005F0F14">
        <w:rPr>
          <w:rFonts w:eastAsiaTheme="minorHAnsi"/>
          <w:sz w:val="22"/>
        </w:rPr>
        <w:t xml:space="preserve"> care figurează în clasamentele internaționale de domeniu realizate la nivel mondial</w:t>
      </w:r>
      <w:r w:rsidR="00BB5B16" w:rsidRPr="005F0F14">
        <w:rPr>
          <w:rFonts w:eastAsiaTheme="minorHAnsi"/>
          <w:sz w:val="22"/>
        </w:rPr>
        <w:t xml:space="preserve"> (</w:t>
      </w:r>
      <w:r w:rsidR="00E3478F" w:rsidRPr="005F0F14">
        <w:rPr>
          <w:rFonts w:eastAsiaTheme="minorHAnsi"/>
          <w:sz w:val="22"/>
        </w:rPr>
        <w:t xml:space="preserve">de audit, </w:t>
      </w:r>
      <w:r w:rsidR="000A2402" w:rsidRPr="005F0F14">
        <w:rPr>
          <w:rFonts w:eastAsiaTheme="minorHAnsi"/>
          <w:sz w:val="22"/>
        </w:rPr>
        <w:t>de consultanță financiară, de gestiune</w:t>
      </w:r>
      <w:r w:rsidR="00382277" w:rsidRPr="005F0F14">
        <w:rPr>
          <w:rFonts w:eastAsiaTheme="minorHAnsi"/>
          <w:sz w:val="22"/>
        </w:rPr>
        <w:t>/administrare</w:t>
      </w:r>
      <w:r w:rsidR="000A2402" w:rsidRPr="005F0F14">
        <w:rPr>
          <w:rFonts w:eastAsiaTheme="minorHAnsi"/>
          <w:sz w:val="22"/>
        </w:rPr>
        <w:t xml:space="preserve"> a activelor, de consultanță juridică etc.</w:t>
      </w:r>
      <w:r w:rsidR="00BB5B16" w:rsidRPr="005F0F14">
        <w:rPr>
          <w:rFonts w:eastAsiaTheme="minorHAnsi"/>
          <w:sz w:val="22"/>
        </w:rPr>
        <w:t>)</w:t>
      </w:r>
      <w:r w:rsidRPr="005F0F14">
        <w:rPr>
          <w:rFonts w:eastAsiaTheme="minorHAnsi"/>
          <w:sz w:val="22"/>
        </w:rPr>
        <w:t xml:space="preserve"> Pentru societățile de audit, clasamentele internaționale de domeniu se realizează de către Comitetul pentru Standarde Internaționale de Contabilitate (IASB – International </w:t>
      </w:r>
      <w:proofErr w:type="spellStart"/>
      <w:r w:rsidRPr="005F0F14">
        <w:rPr>
          <w:rFonts w:eastAsiaTheme="minorHAnsi"/>
          <w:sz w:val="22"/>
        </w:rPr>
        <w:t>Accounting</w:t>
      </w:r>
      <w:proofErr w:type="spellEnd"/>
      <w:r w:rsidRPr="005F0F14">
        <w:rPr>
          <w:rFonts w:eastAsiaTheme="minorHAnsi"/>
          <w:sz w:val="22"/>
        </w:rPr>
        <w:t xml:space="preserve"> Standard Board)</w:t>
      </w:r>
      <w:r w:rsidR="000457C8" w:rsidRPr="005F0F14">
        <w:rPr>
          <w:rFonts w:eastAsiaTheme="minorHAnsi"/>
          <w:sz w:val="22"/>
        </w:rPr>
        <w:t xml:space="preserve">; </w:t>
      </w:r>
    </w:p>
    <w:p w14:paraId="7ED18326" w14:textId="74D3D47F" w:rsidR="00CB04D3" w:rsidRPr="005F0F14" w:rsidRDefault="00CB04D3" w:rsidP="006E4445">
      <w:pPr>
        <w:pStyle w:val="BodyText"/>
        <w:numPr>
          <w:ilvl w:val="1"/>
          <w:numId w:val="2"/>
        </w:numPr>
        <w:spacing w:after="120" w:line="276" w:lineRule="auto"/>
        <w:ind w:left="1134" w:hanging="283"/>
        <w:rPr>
          <w:rFonts w:eastAsiaTheme="minorHAnsi"/>
          <w:sz w:val="22"/>
        </w:rPr>
      </w:pPr>
      <w:r w:rsidRPr="00184826">
        <w:rPr>
          <w:rFonts w:eastAsiaTheme="minorHAnsi"/>
          <w:sz w:val="22"/>
          <w:szCs w:val="22"/>
          <w:lang w:val="ro-MD"/>
        </w:rPr>
        <w:t xml:space="preserve">dispune de personal care deține </w:t>
      </w:r>
      <w:r w:rsidRPr="005D2568">
        <w:rPr>
          <w:rFonts w:eastAsiaTheme="minorHAnsi"/>
          <w:sz w:val="22"/>
          <w:lang w:val="ro-MD"/>
        </w:rPr>
        <w:t>certificat</w:t>
      </w:r>
      <w:r w:rsidR="00514FBF">
        <w:rPr>
          <w:rFonts w:eastAsiaTheme="minorHAnsi"/>
          <w:sz w:val="22"/>
          <w:lang w:val="ro-MD"/>
        </w:rPr>
        <w:t>e</w:t>
      </w:r>
      <w:r w:rsidRPr="00184826">
        <w:rPr>
          <w:rFonts w:eastAsiaTheme="minorHAnsi"/>
          <w:sz w:val="22"/>
          <w:szCs w:val="22"/>
          <w:lang w:val="ro-MD"/>
        </w:rPr>
        <w:t xml:space="preserve"> de calificare în domeniul evaluării valorilor mobiliare eliberat de o asociație membră a Grupului European al Asociațiilor de Evaluatori (</w:t>
      </w:r>
      <w:proofErr w:type="spellStart"/>
      <w:r w:rsidRPr="00184826">
        <w:rPr>
          <w:rFonts w:eastAsiaTheme="minorHAnsi"/>
          <w:sz w:val="22"/>
          <w:szCs w:val="22"/>
          <w:lang w:val="ro-MD"/>
        </w:rPr>
        <w:t>TEGoVA</w:t>
      </w:r>
      <w:proofErr w:type="spellEnd"/>
      <w:r w:rsidRPr="00184826">
        <w:rPr>
          <w:rFonts w:eastAsiaTheme="minorHAnsi"/>
          <w:sz w:val="22"/>
          <w:szCs w:val="22"/>
          <w:lang w:val="ro-MD"/>
        </w:rPr>
        <w:t xml:space="preserve">) </w:t>
      </w:r>
      <w:proofErr w:type="spellStart"/>
      <w:r w:rsidRPr="00184826">
        <w:rPr>
          <w:rFonts w:eastAsiaTheme="minorHAnsi"/>
          <w:sz w:val="22"/>
          <w:szCs w:val="22"/>
          <w:lang w:val="ro-MD"/>
        </w:rPr>
        <w:t>şi</w:t>
      </w:r>
      <w:proofErr w:type="spellEnd"/>
      <w:r w:rsidRPr="00184826">
        <w:rPr>
          <w:rFonts w:eastAsiaTheme="minorHAnsi"/>
          <w:sz w:val="22"/>
          <w:szCs w:val="22"/>
          <w:lang w:val="ro-MD"/>
        </w:rPr>
        <w:t xml:space="preserve">/sau a Consiliului Director al Comitetului pentru Standardele Internaționale de Evaluare (IVSC) </w:t>
      </w:r>
      <w:proofErr w:type="spellStart"/>
      <w:r w:rsidRPr="00184826">
        <w:rPr>
          <w:rFonts w:eastAsiaTheme="minorHAnsi"/>
          <w:sz w:val="22"/>
          <w:szCs w:val="22"/>
          <w:lang w:val="ro-MD"/>
        </w:rPr>
        <w:t>şi</w:t>
      </w:r>
      <w:proofErr w:type="spellEnd"/>
      <w:r w:rsidRPr="00184826">
        <w:rPr>
          <w:rFonts w:eastAsiaTheme="minorHAnsi"/>
          <w:sz w:val="22"/>
          <w:szCs w:val="22"/>
          <w:lang w:val="ro-MD"/>
        </w:rPr>
        <w:t xml:space="preserve">/sau a Asociației Mondiale a Organizațiilor de Evaluatori (WAVO), precum </w:t>
      </w:r>
      <w:proofErr w:type="spellStart"/>
      <w:r w:rsidRPr="00184826">
        <w:rPr>
          <w:rFonts w:eastAsiaTheme="minorHAnsi"/>
          <w:sz w:val="22"/>
          <w:szCs w:val="22"/>
          <w:lang w:val="ro-MD"/>
        </w:rPr>
        <w:t>şi</w:t>
      </w:r>
      <w:proofErr w:type="spellEnd"/>
      <w:r w:rsidRPr="00184826">
        <w:rPr>
          <w:rFonts w:eastAsiaTheme="minorHAnsi"/>
          <w:sz w:val="22"/>
          <w:szCs w:val="22"/>
          <w:lang w:val="ro-MD"/>
        </w:rPr>
        <w:t xml:space="preserve"> </w:t>
      </w:r>
      <w:r w:rsidRPr="005D2568">
        <w:rPr>
          <w:rFonts w:eastAsiaTheme="minorHAnsi"/>
          <w:sz w:val="22"/>
          <w:lang w:val="ro-MD"/>
        </w:rPr>
        <w:t>certificat</w:t>
      </w:r>
      <w:r w:rsidR="00514FBF">
        <w:rPr>
          <w:rFonts w:eastAsiaTheme="minorHAnsi"/>
          <w:sz w:val="22"/>
          <w:lang w:val="ro-MD"/>
        </w:rPr>
        <w:t>e</w:t>
      </w:r>
      <w:r w:rsidRPr="00184826">
        <w:rPr>
          <w:rFonts w:eastAsiaTheme="minorHAnsi"/>
          <w:sz w:val="22"/>
          <w:szCs w:val="22"/>
          <w:lang w:val="ro-MD"/>
        </w:rPr>
        <w:t xml:space="preserve"> de calificare bazat pe Standardele Internaționale de Raportare Financiară (IFRS).</w:t>
      </w:r>
    </w:p>
    <w:p w14:paraId="16C0C756" w14:textId="59F1E990" w:rsidR="00DC6FC6" w:rsidRPr="005F0F14" w:rsidRDefault="001F6D27" w:rsidP="007D7B03">
      <w:pPr>
        <w:pStyle w:val="BodyText"/>
        <w:numPr>
          <w:ilvl w:val="0"/>
          <w:numId w:val="2"/>
        </w:numPr>
        <w:spacing w:before="120" w:after="120" w:line="276" w:lineRule="auto"/>
        <w:ind w:left="850" w:hanging="493"/>
        <w:rPr>
          <w:rFonts w:eastAsiaTheme="minorHAnsi"/>
          <w:sz w:val="22"/>
        </w:rPr>
      </w:pPr>
      <w:bookmarkStart w:id="24" w:name="_Hlk126159688"/>
      <w:r w:rsidRPr="005F0F14">
        <w:rPr>
          <w:rFonts w:eastAsiaTheme="minorHAnsi"/>
          <w:sz w:val="22"/>
        </w:rPr>
        <w:t xml:space="preserve">Evaluatorul </w:t>
      </w:r>
      <w:r w:rsidR="00E93BA2" w:rsidRPr="005F0F14">
        <w:rPr>
          <w:rFonts w:eastAsiaTheme="minorHAnsi"/>
          <w:sz w:val="22"/>
        </w:rPr>
        <w:t xml:space="preserve">independent </w:t>
      </w:r>
      <w:r w:rsidRPr="005F0F14">
        <w:rPr>
          <w:rFonts w:eastAsiaTheme="minorHAnsi"/>
          <w:sz w:val="22"/>
        </w:rPr>
        <w:t xml:space="preserve">trebuie să dețină sau să aibă acces la resurse tehnice adecvate pentru a efectua evaluarea specifică. </w:t>
      </w:r>
      <w:r w:rsidR="00EA0B46">
        <w:rPr>
          <w:rFonts w:eastAsiaTheme="minorHAnsi"/>
          <w:sz w:val="22"/>
        </w:rPr>
        <w:t>E</w:t>
      </w:r>
      <w:r w:rsidRPr="005F0F14">
        <w:rPr>
          <w:rFonts w:eastAsiaTheme="minorHAnsi"/>
          <w:sz w:val="22"/>
        </w:rPr>
        <w:t>valuarea caracterului adecvat al resurselor trebuie să</w:t>
      </w:r>
      <w:r w:rsidR="009B30D7">
        <w:rPr>
          <w:rFonts w:eastAsiaTheme="minorHAnsi"/>
          <w:sz w:val="22"/>
        </w:rPr>
        <w:t xml:space="preserve"> </w:t>
      </w:r>
      <w:r w:rsidRPr="005F0F14">
        <w:rPr>
          <w:rFonts w:eastAsiaTheme="minorHAnsi"/>
          <w:sz w:val="22"/>
        </w:rPr>
        <w:t>ia în considerare natura, mărimea și complexitatea evaluării care urmează să fie efectuată.</w:t>
      </w:r>
    </w:p>
    <w:p w14:paraId="5501C272" w14:textId="77777777" w:rsidR="007457E7" w:rsidRPr="007457E7" w:rsidRDefault="007457E7" w:rsidP="007D7B03">
      <w:pPr>
        <w:spacing w:line="276" w:lineRule="auto"/>
        <w:jc w:val="center"/>
        <w:rPr>
          <w:rFonts w:ascii="Times New Roman" w:hAnsi="Times New Roman" w:cs="Times New Roman"/>
          <w:b/>
          <w:bCs/>
          <w:sz w:val="14"/>
          <w:szCs w:val="14"/>
          <w:lang w:val="ro-MD"/>
        </w:rPr>
      </w:pPr>
      <w:bookmarkStart w:id="25" w:name="_Hlk103150417"/>
      <w:bookmarkEnd w:id="24"/>
    </w:p>
    <w:p w14:paraId="523E2717" w14:textId="4C1B791A" w:rsidR="001F6D27" w:rsidRPr="005D2595" w:rsidRDefault="00361F50" w:rsidP="007D7B03">
      <w:pPr>
        <w:spacing w:line="276" w:lineRule="auto"/>
        <w:jc w:val="center"/>
        <w:rPr>
          <w:rFonts w:ascii="Times New Roman" w:hAnsi="Times New Roman"/>
          <w:b/>
          <w:i/>
          <w:sz w:val="24"/>
          <w:szCs w:val="24"/>
          <w:lang w:val="ro-RO"/>
        </w:rPr>
      </w:pPr>
      <w:r w:rsidRPr="005D2595">
        <w:rPr>
          <w:rFonts w:ascii="Times New Roman" w:hAnsi="Times New Roman" w:cs="Times New Roman"/>
          <w:b/>
          <w:bCs/>
          <w:sz w:val="24"/>
          <w:szCs w:val="24"/>
          <w:lang w:val="ro-MD"/>
        </w:rPr>
        <w:t>Capitolul VIII</w:t>
      </w:r>
      <w:r w:rsidR="001F6D27" w:rsidRPr="005D2595">
        <w:rPr>
          <w:rFonts w:ascii="Times New Roman" w:hAnsi="Times New Roman" w:cs="Times New Roman"/>
          <w:b/>
          <w:bCs/>
          <w:sz w:val="24"/>
          <w:szCs w:val="24"/>
          <w:lang w:val="ro-MD"/>
        </w:rPr>
        <w:t xml:space="preserve"> Selectarea și numirea evaluatorului</w:t>
      </w:r>
      <w:r w:rsidR="00852B73" w:rsidRPr="005D2595">
        <w:rPr>
          <w:rFonts w:ascii="Times New Roman" w:hAnsi="Times New Roman" w:cs="Times New Roman"/>
          <w:b/>
          <w:bCs/>
          <w:sz w:val="24"/>
          <w:szCs w:val="24"/>
          <w:lang w:val="ro-MD"/>
        </w:rPr>
        <w:t xml:space="preserve"> independent</w:t>
      </w:r>
    </w:p>
    <w:bookmarkEnd w:id="25"/>
    <w:p w14:paraId="31D842F3" w14:textId="02E16931" w:rsidR="00FA61CB" w:rsidRPr="005F0F14" w:rsidRDefault="00FA61CB"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Pentru participare la procesul de selectare, </w:t>
      </w:r>
      <w:r w:rsidR="00AB62E2" w:rsidRPr="005F0F14">
        <w:rPr>
          <w:rFonts w:eastAsiaTheme="minorHAnsi"/>
          <w:sz w:val="22"/>
        </w:rPr>
        <w:t xml:space="preserve">evaluatorul </w:t>
      </w:r>
      <w:r w:rsidR="00AB62E2" w:rsidRPr="005D2595">
        <w:rPr>
          <w:sz w:val="22"/>
          <w:szCs w:val="22"/>
        </w:rPr>
        <w:t>independent</w:t>
      </w:r>
      <w:r w:rsidRPr="005F0F14">
        <w:rPr>
          <w:rFonts w:eastAsiaTheme="minorHAnsi"/>
          <w:sz w:val="22"/>
        </w:rPr>
        <w:t xml:space="preserve"> </w:t>
      </w:r>
      <w:r w:rsidR="00AE4690" w:rsidRPr="005F0F14">
        <w:rPr>
          <w:rFonts w:eastAsiaTheme="minorHAnsi"/>
          <w:sz w:val="22"/>
        </w:rPr>
        <w:t xml:space="preserve">trebuie să </w:t>
      </w:r>
      <w:r w:rsidRPr="005F0F14">
        <w:rPr>
          <w:rFonts w:eastAsiaTheme="minorHAnsi"/>
          <w:sz w:val="22"/>
        </w:rPr>
        <w:t>prez</w:t>
      </w:r>
      <w:r w:rsidR="003677A0" w:rsidRPr="005F0F14">
        <w:rPr>
          <w:rFonts w:eastAsiaTheme="minorHAnsi"/>
          <w:sz w:val="22"/>
        </w:rPr>
        <w:t>i</w:t>
      </w:r>
      <w:r w:rsidRPr="005F0F14">
        <w:rPr>
          <w:rFonts w:eastAsiaTheme="minorHAnsi"/>
          <w:sz w:val="22"/>
        </w:rPr>
        <w:t>nt</w:t>
      </w:r>
      <w:r w:rsidR="00AE4690" w:rsidRPr="005F0F14">
        <w:rPr>
          <w:rFonts w:eastAsiaTheme="minorHAnsi"/>
          <w:sz w:val="22"/>
        </w:rPr>
        <w:t>e</w:t>
      </w:r>
      <w:r w:rsidRPr="005F0F14">
        <w:rPr>
          <w:rFonts w:eastAsiaTheme="minorHAnsi"/>
          <w:sz w:val="22"/>
        </w:rPr>
        <w:t xml:space="preserve"> oferta întocmită în limbile română și engleză, care</w:t>
      </w:r>
      <w:r w:rsidR="007F686A" w:rsidRPr="005F0F14">
        <w:rPr>
          <w:rFonts w:eastAsiaTheme="minorHAnsi"/>
          <w:sz w:val="22"/>
        </w:rPr>
        <w:t xml:space="preserve"> să</w:t>
      </w:r>
      <w:r w:rsidRPr="005F0F14">
        <w:rPr>
          <w:rFonts w:eastAsiaTheme="minorHAnsi"/>
          <w:sz w:val="22"/>
        </w:rPr>
        <w:t xml:space="preserve"> conțin</w:t>
      </w:r>
      <w:r w:rsidR="007F686A" w:rsidRPr="005F0F14">
        <w:rPr>
          <w:rFonts w:eastAsiaTheme="minorHAnsi"/>
          <w:sz w:val="22"/>
        </w:rPr>
        <w:t>ă</w:t>
      </w:r>
      <w:r w:rsidRPr="005F0F14">
        <w:rPr>
          <w:rFonts w:eastAsiaTheme="minorHAnsi"/>
          <w:sz w:val="22"/>
        </w:rPr>
        <w:t xml:space="preserve"> cel puțin următoarea informație: </w:t>
      </w:r>
    </w:p>
    <w:p w14:paraId="508D2264" w14:textId="3715F487" w:rsidR="00FA61CB" w:rsidRPr="005F0F14"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5F0F14">
        <w:rPr>
          <w:rFonts w:ascii="Times New Roman" w:hAnsi="Times New Roman"/>
          <w:lang w:val="ro-RO"/>
        </w:rPr>
        <w:t>enumirea;</w:t>
      </w:r>
    </w:p>
    <w:p w14:paraId="516D466C" w14:textId="6052A446" w:rsidR="00FA61CB" w:rsidRPr="005F0F14"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a</w:t>
      </w:r>
      <w:r w:rsidR="00FA61CB" w:rsidRPr="005F0F14">
        <w:rPr>
          <w:rFonts w:ascii="Times New Roman" w:hAnsi="Times New Roman"/>
          <w:lang w:val="ro-RO"/>
        </w:rPr>
        <w:t>dresa juridică și adresa oficiului;</w:t>
      </w:r>
    </w:p>
    <w:p w14:paraId="68336CE2" w14:textId="5D750B56" w:rsidR="00FA61CB" w:rsidRPr="005F0F14"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5F0F14">
        <w:rPr>
          <w:rFonts w:ascii="Times New Roman" w:hAnsi="Times New Roman"/>
          <w:lang w:val="ro-RO"/>
        </w:rPr>
        <w:t>ate</w:t>
      </w:r>
      <w:r>
        <w:rPr>
          <w:rFonts w:ascii="Times New Roman" w:hAnsi="Times New Roman"/>
          <w:lang w:val="ro-RO"/>
        </w:rPr>
        <w:t>le</w:t>
      </w:r>
      <w:r w:rsidR="00FA61CB" w:rsidRPr="005F0F14">
        <w:rPr>
          <w:rFonts w:ascii="Times New Roman" w:hAnsi="Times New Roman"/>
          <w:lang w:val="ro-RO"/>
        </w:rPr>
        <w:t xml:space="preserve"> de înregistrare a evaluatorului</w:t>
      </w:r>
      <w:r w:rsidR="00BA222F" w:rsidRPr="005F0F14">
        <w:rPr>
          <w:rFonts w:ascii="Times New Roman" w:hAnsi="Times New Roman"/>
          <w:lang w:val="ro-RO"/>
        </w:rPr>
        <w:t xml:space="preserve"> independent</w:t>
      </w:r>
      <w:r w:rsidR="00FA61CB" w:rsidRPr="005F0F14">
        <w:rPr>
          <w:rFonts w:ascii="Times New Roman" w:hAnsi="Times New Roman"/>
          <w:lang w:val="ro-RO"/>
        </w:rPr>
        <w:t>;</w:t>
      </w:r>
    </w:p>
    <w:p w14:paraId="17E4F72A" w14:textId="6E40D062" w:rsidR="00FA61CB" w:rsidRPr="005F0F14"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5F0F14">
        <w:rPr>
          <w:rFonts w:ascii="Times New Roman" w:hAnsi="Times New Roman"/>
          <w:lang w:val="ro-RO"/>
        </w:rPr>
        <w:t>enumirile precedente (dac</w:t>
      </w:r>
      <w:r w:rsidR="0039259C">
        <w:rPr>
          <w:rFonts w:ascii="Times New Roman" w:hAnsi="Times New Roman"/>
          <w:lang w:val="ro-MD"/>
        </w:rPr>
        <w:t>ă</w:t>
      </w:r>
      <w:r w:rsidR="00FA61CB" w:rsidRPr="005F0F14">
        <w:rPr>
          <w:rFonts w:ascii="Times New Roman" w:hAnsi="Times New Roman"/>
          <w:lang w:val="ro-RO"/>
        </w:rPr>
        <w:t xml:space="preserve"> e aplicabil);</w:t>
      </w:r>
    </w:p>
    <w:p w14:paraId="45EAD0A9" w14:textId="2AB8D2CF"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5F0F14">
        <w:rPr>
          <w:rFonts w:ascii="Times New Roman" w:hAnsi="Times New Roman"/>
          <w:lang w:val="ro-RO"/>
        </w:rPr>
        <w:t>ate de contact (telefon, fax, poșta electronică etc</w:t>
      </w:r>
      <w:r w:rsidR="00FA61CB" w:rsidRPr="006962DD">
        <w:rPr>
          <w:rFonts w:ascii="Times New Roman" w:hAnsi="Times New Roman" w:cs="Times New Roman"/>
          <w:lang w:val="ro-RO"/>
        </w:rPr>
        <w:t>.)</w:t>
      </w:r>
      <w:r w:rsidR="00232FB5">
        <w:rPr>
          <w:rFonts w:ascii="Times New Roman" w:hAnsi="Times New Roman" w:cs="Times New Roman"/>
          <w:lang w:val="ro-RO"/>
        </w:rPr>
        <w:t>;</w:t>
      </w:r>
    </w:p>
    <w:p w14:paraId="5C53CB65" w14:textId="0F7C16D5"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p</w:t>
      </w:r>
      <w:r w:rsidR="00FA61CB" w:rsidRPr="00786A1F">
        <w:rPr>
          <w:rFonts w:ascii="Times New Roman" w:hAnsi="Times New Roman"/>
          <w:lang w:val="ro-RO"/>
        </w:rPr>
        <w:t>ersoana împuternicită de a semna contractul și copia actului juridic care confirmă împuternicirile acesteia;</w:t>
      </w:r>
    </w:p>
    <w:p w14:paraId="15AEC007" w14:textId="2684B5BC"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f</w:t>
      </w:r>
      <w:r w:rsidR="00FA61CB" w:rsidRPr="00786A1F">
        <w:rPr>
          <w:rFonts w:ascii="Times New Roman" w:hAnsi="Times New Roman"/>
          <w:lang w:val="ro-RO"/>
        </w:rPr>
        <w:t>irme</w:t>
      </w:r>
      <w:r>
        <w:rPr>
          <w:rFonts w:ascii="Times New Roman" w:hAnsi="Times New Roman"/>
          <w:lang w:val="ro-RO"/>
        </w:rPr>
        <w:t>le</w:t>
      </w:r>
      <w:r w:rsidR="00FA61CB" w:rsidRPr="00786A1F">
        <w:rPr>
          <w:rFonts w:ascii="Times New Roman" w:hAnsi="Times New Roman"/>
          <w:lang w:val="ro-RO"/>
        </w:rPr>
        <w:t xml:space="preserve"> subsidiare (dacă e aplicabil);</w:t>
      </w:r>
    </w:p>
    <w:p w14:paraId="6C099A51" w14:textId="4C3CA44B"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n</w:t>
      </w:r>
      <w:r w:rsidR="00FA61CB" w:rsidRPr="00786A1F">
        <w:rPr>
          <w:rFonts w:ascii="Times New Roman" w:hAnsi="Times New Roman"/>
          <w:lang w:val="ro-RO"/>
        </w:rPr>
        <w:t>umărul angajaților;</w:t>
      </w:r>
    </w:p>
    <w:p w14:paraId="47720418" w14:textId="4D77B786"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c</w:t>
      </w:r>
      <w:r w:rsidR="00FA61CB" w:rsidRPr="00786A1F">
        <w:rPr>
          <w:rFonts w:ascii="Times New Roman" w:hAnsi="Times New Roman"/>
          <w:lang w:val="ro-RO"/>
        </w:rPr>
        <w:t>ifra de afaceri anuală pentru ultimii trei ani financiari încheiați;</w:t>
      </w:r>
    </w:p>
    <w:p w14:paraId="7C13F17E" w14:textId="172BC900"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786A1F">
        <w:rPr>
          <w:rFonts w:ascii="Times New Roman" w:hAnsi="Times New Roman"/>
          <w:lang w:val="ro-RO"/>
        </w:rPr>
        <w:t xml:space="preserve">enumirea și adresa </w:t>
      </w:r>
      <w:r>
        <w:rPr>
          <w:rFonts w:ascii="Times New Roman" w:hAnsi="Times New Roman"/>
          <w:lang w:val="ro-RO"/>
        </w:rPr>
        <w:t>b</w:t>
      </w:r>
      <w:r w:rsidR="00FA61CB" w:rsidRPr="00786A1F">
        <w:rPr>
          <w:rFonts w:ascii="Times New Roman" w:hAnsi="Times New Roman"/>
          <w:lang w:val="ro-RO"/>
        </w:rPr>
        <w:t xml:space="preserve">ăncii la care evaluatorul are deschis cont bancar și în care </w:t>
      </w:r>
      <w:r w:rsidR="00AE4690" w:rsidRPr="00786A1F">
        <w:rPr>
          <w:rFonts w:ascii="Times New Roman" w:hAnsi="Times New Roman"/>
          <w:lang w:val="ro-RO"/>
        </w:rPr>
        <w:t xml:space="preserve">urmează a fi încasat </w:t>
      </w:r>
      <w:r w:rsidR="00FA61CB" w:rsidRPr="00786A1F">
        <w:rPr>
          <w:rFonts w:ascii="Times New Roman" w:hAnsi="Times New Roman"/>
          <w:lang w:val="ro-RO"/>
        </w:rPr>
        <w:t>onorariul;</w:t>
      </w:r>
    </w:p>
    <w:p w14:paraId="24247ABE" w14:textId="05CAC4B1" w:rsidR="00FA61CB"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d</w:t>
      </w:r>
      <w:r w:rsidR="00FA61CB" w:rsidRPr="00786A1F">
        <w:rPr>
          <w:rFonts w:ascii="Times New Roman" w:hAnsi="Times New Roman"/>
          <w:lang w:val="ro-RO"/>
        </w:rPr>
        <w:t>atele persoanei desemnat</w:t>
      </w:r>
      <w:r w:rsidR="00802EFB" w:rsidRPr="00786A1F">
        <w:rPr>
          <w:rFonts w:ascii="Times New Roman" w:hAnsi="Times New Roman"/>
          <w:lang w:val="ro-RO"/>
        </w:rPr>
        <w:t>e</w:t>
      </w:r>
      <w:r w:rsidR="00FA61CB" w:rsidRPr="00786A1F">
        <w:rPr>
          <w:rFonts w:ascii="Times New Roman" w:hAnsi="Times New Roman"/>
          <w:lang w:val="ro-RO"/>
        </w:rPr>
        <w:t xml:space="preserve"> în calitate de </w:t>
      </w:r>
      <w:r w:rsidR="00E355BC" w:rsidRPr="00786A1F">
        <w:rPr>
          <w:rFonts w:ascii="Times New Roman" w:hAnsi="Times New Roman"/>
          <w:lang w:val="ro-RO"/>
        </w:rPr>
        <w:t>„</w:t>
      </w:r>
      <w:r w:rsidR="00840693" w:rsidRPr="00786A1F">
        <w:rPr>
          <w:rFonts w:ascii="Times New Roman" w:hAnsi="Times New Roman"/>
          <w:lang w:val="ro-RO"/>
        </w:rPr>
        <w:t xml:space="preserve">Persoană </w:t>
      </w:r>
      <w:r w:rsidR="00FA61CB" w:rsidRPr="00786A1F">
        <w:rPr>
          <w:rFonts w:ascii="Times New Roman" w:hAnsi="Times New Roman"/>
          <w:lang w:val="ro-RO"/>
        </w:rPr>
        <w:t>responsabil</w:t>
      </w:r>
      <w:r w:rsidR="00840693" w:rsidRPr="00786A1F">
        <w:rPr>
          <w:rFonts w:ascii="Times New Roman" w:hAnsi="Times New Roman"/>
          <w:lang w:val="ro-RO"/>
        </w:rPr>
        <w:t>ă</w:t>
      </w:r>
      <w:r w:rsidR="00FA61CB" w:rsidRPr="00786A1F">
        <w:rPr>
          <w:rFonts w:ascii="Times New Roman" w:hAnsi="Times New Roman"/>
          <w:lang w:val="ro-RO"/>
        </w:rPr>
        <w:t xml:space="preserve"> de gestionarea documentelor</w:t>
      </w:r>
      <w:r w:rsidR="00E355BC" w:rsidRPr="00786A1F">
        <w:rPr>
          <w:rFonts w:ascii="Times New Roman" w:hAnsi="Times New Roman"/>
          <w:lang w:val="ro-RO"/>
        </w:rPr>
        <w:t>”</w:t>
      </w:r>
      <w:r w:rsidR="00FA61CB" w:rsidRPr="00786A1F">
        <w:rPr>
          <w:rFonts w:ascii="Times New Roman" w:hAnsi="Times New Roman"/>
          <w:lang w:val="ro-RO"/>
        </w:rPr>
        <w:t xml:space="preserve">, </w:t>
      </w:r>
      <w:r w:rsidR="00802EFB" w:rsidRPr="00786A1F">
        <w:rPr>
          <w:rFonts w:ascii="Times New Roman" w:hAnsi="Times New Roman"/>
          <w:lang w:val="ro-RO"/>
        </w:rPr>
        <w:t>responsabilă de</w:t>
      </w:r>
      <w:r w:rsidR="00FA61CB" w:rsidRPr="00786A1F">
        <w:rPr>
          <w:rFonts w:ascii="Times New Roman" w:hAnsi="Times New Roman"/>
          <w:lang w:val="ro-RO"/>
        </w:rPr>
        <w:t xml:space="preserve"> menține</w:t>
      </w:r>
      <w:r w:rsidR="00802EFB" w:rsidRPr="00786A1F">
        <w:rPr>
          <w:rFonts w:ascii="Times New Roman" w:hAnsi="Times New Roman"/>
          <w:lang w:val="ro-RO"/>
        </w:rPr>
        <w:t>rea</w:t>
      </w:r>
      <w:r w:rsidR="00FA61CB" w:rsidRPr="00786A1F">
        <w:rPr>
          <w:rFonts w:ascii="Times New Roman" w:hAnsi="Times New Roman"/>
          <w:lang w:val="ro-RO"/>
        </w:rPr>
        <w:t xml:space="preserve"> sistemul</w:t>
      </w:r>
      <w:r w:rsidR="00802EFB" w:rsidRPr="00786A1F">
        <w:rPr>
          <w:rFonts w:ascii="Times New Roman" w:hAnsi="Times New Roman"/>
          <w:lang w:val="ro-RO"/>
        </w:rPr>
        <w:t>ui</w:t>
      </w:r>
      <w:r w:rsidR="00FA61CB" w:rsidRPr="00786A1F">
        <w:rPr>
          <w:rFonts w:ascii="Times New Roman" w:hAnsi="Times New Roman"/>
          <w:lang w:val="ro-RO"/>
        </w:rPr>
        <w:t xml:space="preserve"> de gestionare a documentelor;</w:t>
      </w:r>
    </w:p>
    <w:p w14:paraId="131DCE8F" w14:textId="0F8AEFB4" w:rsidR="00543676" w:rsidRPr="00786A1F"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l</w:t>
      </w:r>
      <w:r w:rsidR="00FA61CB" w:rsidRPr="00786A1F">
        <w:rPr>
          <w:rFonts w:ascii="Times New Roman" w:hAnsi="Times New Roman"/>
          <w:lang w:val="ro-RO"/>
        </w:rPr>
        <w:t>ista experților</w:t>
      </w:r>
      <w:r>
        <w:rPr>
          <w:rFonts w:ascii="Times New Roman" w:hAnsi="Times New Roman"/>
          <w:lang w:val="ro-RO"/>
        </w:rPr>
        <w:t>-</w:t>
      </w:r>
      <w:r w:rsidR="00FA61CB" w:rsidRPr="00786A1F">
        <w:rPr>
          <w:rFonts w:ascii="Times New Roman" w:hAnsi="Times New Roman"/>
          <w:lang w:val="ro-RO"/>
        </w:rPr>
        <w:t>cheie propuși pentru realizarea evaluării, care include informația cu privire la: nume și prenume, poziția propusă în cadrul proiectului,</w:t>
      </w:r>
      <w:r w:rsidR="00FA0955" w:rsidRPr="00786A1F">
        <w:rPr>
          <w:lang w:val="ro-RO"/>
        </w:rPr>
        <w:t xml:space="preserve"> </w:t>
      </w:r>
      <w:r w:rsidR="00FA0955" w:rsidRPr="00786A1F">
        <w:rPr>
          <w:rFonts w:ascii="Times New Roman" w:hAnsi="Times New Roman"/>
          <w:lang w:val="ro-RO"/>
        </w:rPr>
        <w:t>certificate de calificare în domeniul evaluării relevant,</w:t>
      </w:r>
      <w:r w:rsidR="00FA61CB" w:rsidRPr="00786A1F">
        <w:rPr>
          <w:rFonts w:ascii="Times New Roman" w:hAnsi="Times New Roman"/>
          <w:lang w:val="ro-RO"/>
        </w:rPr>
        <w:t xml:space="preserve"> experienț</w:t>
      </w:r>
      <w:r w:rsidR="0039259C">
        <w:rPr>
          <w:rFonts w:ascii="Times New Roman" w:hAnsi="Times New Roman"/>
          <w:lang w:val="ro-RO"/>
        </w:rPr>
        <w:t>ă</w:t>
      </w:r>
      <w:r w:rsidR="00FA61CB" w:rsidRPr="00786A1F">
        <w:rPr>
          <w:rFonts w:ascii="Times New Roman" w:hAnsi="Times New Roman"/>
          <w:lang w:val="ro-RO"/>
        </w:rPr>
        <w:t xml:space="preserve"> de muncă în domeniul solicitat, experiență de muncă în organizație, experiență în domeniul evaluării băncilor, experiență în domeniul evaluărilor și alte servicii similare etc.</w:t>
      </w:r>
      <w:r w:rsidR="00165CF9" w:rsidRPr="00786A1F">
        <w:rPr>
          <w:rFonts w:ascii="Times New Roman" w:hAnsi="Times New Roman"/>
          <w:lang w:val="ro-RO"/>
        </w:rPr>
        <w:t>;</w:t>
      </w:r>
    </w:p>
    <w:p w14:paraId="6AF0DA85" w14:textId="601A8556" w:rsidR="0034421F" w:rsidRPr="005F0F14" w:rsidRDefault="009B30D7" w:rsidP="00DF745A">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a</w:t>
      </w:r>
      <w:r w:rsidR="00E902C6" w:rsidRPr="00786A1F">
        <w:rPr>
          <w:rFonts w:ascii="Times New Roman" w:hAnsi="Times New Roman"/>
          <w:lang w:val="ro-RO"/>
        </w:rPr>
        <w:t>cte</w:t>
      </w:r>
      <w:r w:rsidR="0001570E" w:rsidRPr="00786A1F">
        <w:rPr>
          <w:rFonts w:ascii="Times New Roman" w:hAnsi="Times New Roman"/>
          <w:lang w:val="ro-RO"/>
        </w:rPr>
        <w:t xml:space="preserve"> aferente îndeplinirii </w:t>
      </w:r>
      <w:r w:rsidR="000F2481" w:rsidRPr="00786A1F">
        <w:rPr>
          <w:rFonts w:ascii="Times New Roman" w:hAnsi="Times New Roman"/>
          <w:lang w:val="ro-RO"/>
        </w:rPr>
        <w:t xml:space="preserve">condițiilor de independență </w:t>
      </w:r>
      <w:r w:rsidR="0001570E" w:rsidRPr="005F0F14">
        <w:rPr>
          <w:rFonts w:ascii="Times New Roman" w:hAnsi="Times New Roman"/>
          <w:lang w:val="ro-RO"/>
        </w:rPr>
        <w:t xml:space="preserve">stabilite în </w:t>
      </w:r>
      <w:r w:rsidR="00361F50">
        <w:rPr>
          <w:rFonts w:ascii="Times New Roman" w:hAnsi="Times New Roman" w:cs="Times New Roman"/>
          <w:lang w:val="ro-MD"/>
        </w:rPr>
        <w:t>Capitolul VII</w:t>
      </w:r>
      <w:r w:rsidR="0001570E" w:rsidRPr="00670D3C">
        <w:rPr>
          <w:rFonts w:ascii="Times New Roman" w:hAnsi="Times New Roman" w:cs="Times New Roman"/>
          <w:lang w:val="ro-MD"/>
        </w:rPr>
        <w:t>;</w:t>
      </w:r>
    </w:p>
    <w:p w14:paraId="3F8963E1" w14:textId="3CA487D8" w:rsidR="00543676" w:rsidRPr="00EA0B46" w:rsidRDefault="009B30D7" w:rsidP="006E4445">
      <w:pPr>
        <w:numPr>
          <w:ilvl w:val="0"/>
          <w:numId w:val="27"/>
        </w:numPr>
        <w:spacing w:after="0" w:line="276" w:lineRule="auto"/>
        <w:ind w:left="1134" w:hanging="283"/>
        <w:jc w:val="both"/>
        <w:rPr>
          <w:rFonts w:ascii="Times New Roman" w:hAnsi="Times New Roman"/>
          <w:lang w:val="ro-RO"/>
        </w:rPr>
      </w:pPr>
      <w:r>
        <w:rPr>
          <w:rFonts w:ascii="Times New Roman" w:hAnsi="Times New Roman"/>
          <w:lang w:val="ro-RO"/>
        </w:rPr>
        <w:t>s</w:t>
      </w:r>
      <w:r w:rsidR="001A19B9" w:rsidRPr="005F0F14">
        <w:rPr>
          <w:rFonts w:ascii="Times New Roman" w:hAnsi="Times New Roman"/>
          <w:lang w:val="ro-RO"/>
        </w:rPr>
        <w:t xml:space="preserve">crisori de recomandare </w:t>
      </w:r>
      <w:r w:rsidR="00165CF9" w:rsidRPr="005F0F14">
        <w:rPr>
          <w:rFonts w:ascii="Times New Roman" w:hAnsi="Times New Roman"/>
          <w:lang w:val="ro-RO"/>
        </w:rPr>
        <w:t>de la</w:t>
      </w:r>
      <w:r w:rsidR="001A19B9" w:rsidRPr="005F0F14">
        <w:rPr>
          <w:rFonts w:ascii="Times New Roman" w:hAnsi="Times New Roman"/>
          <w:lang w:val="ro-RO"/>
        </w:rPr>
        <w:t xml:space="preserve"> cel puțin 3 entități (dintre care cel puțin </w:t>
      </w:r>
      <w:r>
        <w:rPr>
          <w:rFonts w:ascii="Times New Roman" w:hAnsi="Times New Roman"/>
          <w:lang w:val="ro-RO"/>
        </w:rPr>
        <w:t>o</w:t>
      </w:r>
      <w:r w:rsidR="001A19B9" w:rsidRPr="005F0F14">
        <w:rPr>
          <w:rFonts w:ascii="Times New Roman" w:hAnsi="Times New Roman"/>
          <w:lang w:val="ro-RO"/>
        </w:rPr>
        <w:t xml:space="preserve"> bancă centrală)</w:t>
      </w:r>
      <w:r w:rsidR="00154261" w:rsidRPr="005F0F14">
        <w:rPr>
          <w:rFonts w:ascii="Times New Roman" w:hAnsi="Times New Roman"/>
          <w:lang w:val="ro-RO"/>
        </w:rPr>
        <w:t>.</w:t>
      </w:r>
    </w:p>
    <w:p w14:paraId="573E8148" w14:textId="7AE35DC4" w:rsidR="00E91046" w:rsidRPr="005F0F14" w:rsidRDefault="00E91046"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Banca Națională a Moldovei poate, în cazuri excepționale, să stabilească criterii suplimentare, care trebuie îndeplinite de evaluatorul independent pentru a fi selectat în vederea efectuării evaluării, inclusiv costul misiunii, precum și capacitatea operațională, tehnică și de personal a acesteia.</w:t>
      </w:r>
    </w:p>
    <w:p w14:paraId="27B3D225" w14:textId="5A770186" w:rsidR="00FA61CB" w:rsidRPr="005F0F14" w:rsidRDefault="00950EC8" w:rsidP="007D7B03">
      <w:pPr>
        <w:pStyle w:val="BodyText"/>
        <w:numPr>
          <w:ilvl w:val="0"/>
          <w:numId w:val="2"/>
        </w:numPr>
        <w:spacing w:before="120" w:after="120" w:line="276" w:lineRule="auto"/>
        <w:ind w:left="850" w:hanging="493"/>
        <w:rPr>
          <w:rFonts w:eastAsiaTheme="minorHAnsi"/>
          <w:sz w:val="22"/>
        </w:rPr>
      </w:pPr>
      <w:r w:rsidRPr="005F0F14">
        <w:rPr>
          <w:rFonts w:eastAsiaTheme="minorHAnsi"/>
          <w:sz w:val="22"/>
        </w:rPr>
        <w:t xml:space="preserve">Pe </w:t>
      </w:r>
      <w:r w:rsidRPr="005D2568">
        <w:rPr>
          <w:rFonts w:eastAsiaTheme="minorHAnsi"/>
          <w:sz w:val="22"/>
        </w:rPr>
        <w:t>l</w:t>
      </w:r>
      <w:r w:rsidR="00514FBF">
        <w:rPr>
          <w:rFonts w:eastAsiaTheme="minorHAnsi"/>
          <w:sz w:val="22"/>
        </w:rPr>
        <w:t>â</w:t>
      </w:r>
      <w:r w:rsidRPr="005D2568">
        <w:rPr>
          <w:rFonts w:eastAsiaTheme="minorHAnsi"/>
          <w:sz w:val="22"/>
        </w:rPr>
        <w:t>ngă</w:t>
      </w:r>
      <w:r w:rsidRPr="005F0F14">
        <w:rPr>
          <w:rFonts w:eastAsiaTheme="minorHAnsi"/>
          <w:sz w:val="22"/>
        </w:rPr>
        <w:t xml:space="preserve"> documentația depusă în condițiile prezent</w:t>
      </w:r>
      <w:r w:rsidR="004D7C5E" w:rsidRPr="005F0F14">
        <w:rPr>
          <w:rFonts w:eastAsiaTheme="minorHAnsi"/>
          <w:sz w:val="22"/>
        </w:rPr>
        <w:t>ei instrucțiuni</w:t>
      </w:r>
      <w:r w:rsidRPr="005F0F14">
        <w:rPr>
          <w:rFonts w:eastAsiaTheme="minorHAnsi"/>
          <w:sz w:val="22"/>
        </w:rPr>
        <w:t xml:space="preserve">, </w:t>
      </w:r>
      <w:r w:rsidR="00FA61CB" w:rsidRPr="005F0F14">
        <w:rPr>
          <w:rFonts w:eastAsiaTheme="minorHAnsi"/>
          <w:sz w:val="22"/>
        </w:rPr>
        <w:t xml:space="preserve">Banca Națională a Moldovei </w:t>
      </w:r>
      <w:r w:rsidR="00ED73CD" w:rsidRPr="005F0F14">
        <w:rPr>
          <w:rFonts w:eastAsiaTheme="minorHAnsi"/>
          <w:sz w:val="22"/>
        </w:rPr>
        <w:t xml:space="preserve">poate </w:t>
      </w:r>
      <w:r w:rsidR="00BA19F6" w:rsidRPr="005F0F14">
        <w:rPr>
          <w:rFonts w:eastAsiaTheme="minorHAnsi"/>
          <w:sz w:val="22"/>
        </w:rPr>
        <w:t>solicita de la ofertanți informații suplimentare pertinente cerințelor prevăzute de prezenta instrucțiune</w:t>
      </w:r>
      <w:r w:rsidRPr="005F0F14">
        <w:rPr>
          <w:rFonts w:eastAsiaTheme="minorHAnsi"/>
          <w:sz w:val="22"/>
        </w:rPr>
        <w:t>.</w:t>
      </w:r>
    </w:p>
    <w:p w14:paraId="33753314" w14:textId="7D8F8C4D" w:rsidR="003462DA" w:rsidRPr="0022684A" w:rsidRDefault="00E91046" w:rsidP="0022684A">
      <w:pPr>
        <w:pStyle w:val="BodyText"/>
        <w:numPr>
          <w:ilvl w:val="0"/>
          <w:numId w:val="2"/>
        </w:numPr>
        <w:spacing w:before="120" w:after="120" w:line="276" w:lineRule="auto"/>
        <w:ind w:left="850" w:hanging="493"/>
        <w:rPr>
          <w:rFonts w:eastAsiaTheme="minorHAnsi"/>
          <w:sz w:val="22"/>
        </w:rPr>
      </w:pPr>
      <w:r w:rsidRPr="000A0744">
        <w:rPr>
          <w:rFonts w:eastAsiaTheme="minorHAnsi"/>
          <w:sz w:val="22"/>
        </w:rPr>
        <w:lastRenderedPageBreak/>
        <w:t xml:space="preserve">În scopul organizării și desfășurării procedurii de selectare a evaluatorului independent, printr-un ordin al </w:t>
      </w:r>
      <w:r w:rsidR="00EA0B46">
        <w:rPr>
          <w:rFonts w:eastAsiaTheme="minorHAnsi"/>
          <w:sz w:val="22"/>
        </w:rPr>
        <w:t>G</w:t>
      </w:r>
      <w:r w:rsidRPr="000A0744">
        <w:rPr>
          <w:rFonts w:eastAsiaTheme="minorHAnsi"/>
          <w:sz w:val="22"/>
        </w:rPr>
        <w:t xml:space="preserve">uvernatorului BNM se instituie grupul de lucru pentru selectarea evaluatorului independent (în continuare </w:t>
      </w:r>
      <w:r w:rsidR="00E355BC" w:rsidRPr="000A0744">
        <w:rPr>
          <w:rFonts w:eastAsiaTheme="minorHAnsi"/>
          <w:sz w:val="22"/>
        </w:rPr>
        <w:t>–</w:t>
      </w:r>
      <w:r w:rsidRPr="000A0744">
        <w:rPr>
          <w:rFonts w:eastAsiaTheme="minorHAnsi"/>
          <w:sz w:val="22"/>
        </w:rPr>
        <w:t xml:space="preserve"> grup de lucru)</w:t>
      </w:r>
      <w:r w:rsidR="0022684A">
        <w:rPr>
          <w:rFonts w:eastAsiaTheme="minorHAnsi"/>
          <w:sz w:val="22"/>
        </w:rPr>
        <w:t>.</w:t>
      </w:r>
    </w:p>
    <w:p w14:paraId="2FFADCEC" w14:textId="77777777" w:rsidR="0039259C" w:rsidRPr="00C51732" w:rsidRDefault="0039259C" w:rsidP="0039259C">
      <w:pPr>
        <w:pStyle w:val="ListParagraph"/>
        <w:tabs>
          <w:tab w:val="left" w:pos="851"/>
        </w:tabs>
        <w:spacing w:after="0" w:line="276" w:lineRule="auto"/>
        <w:ind w:left="851"/>
        <w:jc w:val="both"/>
        <w:rPr>
          <w:rFonts w:ascii="Times New Roman" w:hAnsi="Times New Roman" w:cs="Times New Roman"/>
          <w:sz w:val="6"/>
          <w:szCs w:val="6"/>
          <w:lang w:val="ro-RO"/>
        </w:rPr>
      </w:pPr>
    </w:p>
    <w:p w14:paraId="48326C96" w14:textId="0C27509C" w:rsidR="00E91046" w:rsidRPr="005F0F14" w:rsidRDefault="0022684A" w:rsidP="007D7B03">
      <w:pPr>
        <w:pStyle w:val="BodyText"/>
        <w:numPr>
          <w:ilvl w:val="0"/>
          <w:numId w:val="2"/>
        </w:numPr>
        <w:spacing w:after="120" w:line="276" w:lineRule="auto"/>
        <w:ind w:left="850" w:hanging="493"/>
        <w:rPr>
          <w:rFonts w:eastAsiaTheme="minorHAnsi"/>
          <w:sz w:val="22"/>
          <w:lang w:val="ro-MD"/>
        </w:rPr>
      </w:pPr>
      <w:r>
        <w:rPr>
          <w:rFonts w:eastAsiaTheme="minorHAnsi"/>
          <w:sz w:val="22"/>
          <w:lang w:val="ro-MD"/>
        </w:rPr>
        <w:t>S</w:t>
      </w:r>
      <w:r w:rsidR="00E91046" w:rsidRPr="005F0F14">
        <w:rPr>
          <w:rFonts w:eastAsiaTheme="minorHAnsi"/>
          <w:sz w:val="22"/>
          <w:lang w:val="ro-MD"/>
        </w:rPr>
        <w:t xml:space="preserve">ecretarul grupului de lucru expediază anunțul privind inițierea concursului pentru selectarea evaluatorului independent </w:t>
      </w:r>
      <w:r w:rsidR="009B30D7">
        <w:rPr>
          <w:rFonts w:eastAsiaTheme="minorHAnsi"/>
          <w:sz w:val="22"/>
          <w:lang w:val="ro-MD"/>
        </w:rPr>
        <w:t>la</w:t>
      </w:r>
      <w:r w:rsidR="00E91046" w:rsidRPr="005F0F14">
        <w:rPr>
          <w:rFonts w:eastAsiaTheme="minorHAnsi"/>
          <w:sz w:val="22"/>
          <w:lang w:val="ro-MD"/>
        </w:rPr>
        <w:t xml:space="preserve"> adresa </w:t>
      </w:r>
      <w:r w:rsidR="00FB4B86" w:rsidRPr="005F0F14">
        <w:rPr>
          <w:rFonts w:eastAsiaTheme="minorHAnsi"/>
          <w:sz w:val="22"/>
          <w:lang w:val="ro-MD"/>
        </w:rPr>
        <w:t>evaluatorilor independenți</w:t>
      </w:r>
      <w:r w:rsidR="00E91046" w:rsidRPr="005F0F14">
        <w:rPr>
          <w:rFonts w:eastAsiaTheme="minorHAnsi"/>
          <w:sz w:val="22"/>
          <w:lang w:val="ro-MD"/>
        </w:rPr>
        <w:t xml:space="preserve"> conform Listei potențialilor ofertanți. </w:t>
      </w:r>
    </w:p>
    <w:p w14:paraId="517C8FBB" w14:textId="3CDBCB73" w:rsidR="00E91046" w:rsidRPr="005F0F14" w:rsidRDefault="00E91046" w:rsidP="007D7B03">
      <w:pPr>
        <w:pStyle w:val="BodyText"/>
        <w:numPr>
          <w:ilvl w:val="0"/>
          <w:numId w:val="2"/>
        </w:numPr>
        <w:spacing w:after="120" w:line="276" w:lineRule="auto"/>
        <w:ind w:left="850" w:hanging="493"/>
        <w:rPr>
          <w:rFonts w:eastAsiaTheme="minorHAnsi"/>
          <w:sz w:val="22"/>
          <w:lang w:val="ro-MD"/>
        </w:rPr>
      </w:pPr>
      <w:r w:rsidRPr="005F0F14">
        <w:rPr>
          <w:rFonts w:eastAsiaTheme="minorHAnsi"/>
          <w:sz w:val="22"/>
          <w:lang w:val="ro-MD"/>
        </w:rPr>
        <w:t>Termenul de prezentare a ofertelor se indică în anunțul de participare.</w:t>
      </w:r>
    </w:p>
    <w:p w14:paraId="35C52F50" w14:textId="59DB6316" w:rsidR="00E91046" w:rsidRPr="00845169" w:rsidRDefault="00E91046" w:rsidP="007D7B03">
      <w:pPr>
        <w:pStyle w:val="BodyText"/>
        <w:numPr>
          <w:ilvl w:val="0"/>
          <w:numId w:val="2"/>
        </w:numPr>
        <w:spacing w:after="120" w:line="276" w:lineRule="auto"/>
        <w:ind w:left="850" w:hanging="493"/>
        <w:rPr>
          <w:rFonts w:eastAsiaTheme="minorHAnsi"/>
          <w:sz w:val="22"/>
          <w:lang w:val="ro-MD"/>
        </w:rPr>
      </w:pPr>
      <w:r w:rsidRPr="00845169">
        <w:rPr>
          <w:rFonts w:eastAsiaTheme="minorHAnsi"/>
          <w:sz w:val="22"/>
          <w:lang w:val="ro-MD"/>
        </w:rPr>
        <w:t>Ofertele înaintate trebuie să fie complete și suficient de detaliate, astfel încât să ofere grupului de lucru o informație suficientă pentru a înțelege cu ușurință toate aspectele legate de prestarea serviciilor solicitate. Pentru ghidare se utiliz</w:t>
      </w:r>
      <w:r w:rsidR="00954D4F" w:rsidRPr="00845169">
        <w:rPr>
          <w:rFonts w:eastAsiaTheme="minorHAnsi"/>
          <w:sz w:val="22"/>
          <w:lang w:val="ro-MD"/>
        </w:rPr>
        <w:t>e</w:t>
      </w:r>
      <w:r w:rsidRPr="00845169">
        <w:rPr>
          <w:rFonts w:eastAsiaTheme="minorHAnsi"/>
          <w:sz w:val="22"/>
          <w:lang w:val="ro-MD"/>
        </w:rPr>
        <w:t>a</w:t>
      </w:r>
      <w:r w:rsidR="00954D4F" w:rsidRPr="00845169">
        <w:rPr>
          <w:rFonts w:eastAsiaTheme="minorHAnsi"/>
          <w:sz w:val="22"/>
          <w:lang w:val="ro-MD"/>
        </w:rPr>
        <w:t>ză</w:t>
      </w:r>
      <w:r w:rsidRPr="00845169">
        <w:rPr>
          <w:rFonts w:eastAsiaTheme="minorHAnsi"/>
          <w:sz w:val="22"/>
          <w:lang w:val="ro-MD"/>
        </w:rPr>
        <w:t xml:space="preserve"> lista de validare a structurii ofertei pe compartimente conform </w:t>
      </w:r>
      <w:r w:rsidR="00B30BD9">
        <w:rPr>
          <w:rFonts w:eastAsiaTheme="minorHAnsi"/>
          <w:sz w:val="22"/>
          <w:lang w:val="ro-MD"/>
        </w:rPr>
        <w:t>c</w:t>
      </w:r>
      <w:r w:rsidRPr="00845169">
        <w:rPr>
          <w:rFonts w:eastAsiaTheme="minorHAnsi"/>
          <w:sz w:val="22"/>
          <w:lang w:val="ro-MD"/>
        </w:rPr>
        <w:t>aietului de sarcini. Ofertele vor fi întocmite în limbile engleză și română.</w:t>
      </w:r>
    </w:p>
    <w:p w14:paraId="68B4D7FE" w14:textId="77777777" w:rsidR="00E91046" w:rsidRPr="005F0F14" w:rsidRDefault="00E91046" w:rsidP="007D7B03">
      <w:pPr>
        <w:pStyle w:val="BodyText"/>
        <w:numPr>
          <w:ilvl w:val="0"/>
          <w:numId w:val="2"/>
        </w:numPr>
        <w:spacing w:after="120" w:line="276" w:lineRule="auto"/>
        <w:ind w:left="850" w:hanging="493"/>
        <w:rPr>
          <w:rFonts w:eastAsiaTheme="minorHAnsi"/>
          <w:sz w:val="22"/>
          <w:lang w:val="ro-MD"/>
        </w:rPr>
      </w:pPr>
      <w:r w:rsidRPr="005F0F14">
        <w:rPr>
          <w:rFonts w:eastAsiaTheme="minorHAnsi"/>
          <w:sz w:val="22"/>
          <w:lang w:val="ro-MD"/>
        </w:rPr>
        <w:t xml:space="preserve">Oferta trebuie să descrie cel puțin: </w:t>
      </w:r>
    </w:p>
    <w:p w14:paraId="7CCF137F" w14:textId="5075322F" w:rsidR="00E91046" w:rsidRPr="005F0F14" w:rsidRDefault="00776299" w:rsidP="006E4445">
      <w:pPr>
        <w:pStyle w:val="BodyText"/>
        <w:numPr>
          <w:ilvl w:val="1"/>
          <w:numId w:val="9"/>
        </w:numPr>
        <w:spacing w:before="120" w:line="276" w:lineRule="auto"/>
        <w:ind w:left="1134" w:hanging="283"/>
        <w:rPr>
          <w:rFonts w:eastAsiaTheme="minorHAnsi"/>
          <w:sz w:val="22"/>
          <w:lang w:val="ro-MD"/>
        </w:rPr>
      </w:pPr>
      <w:r>
        <w:rPr>
          <w:rFonts w:eastAsiaTheme="minorHAnsi"/>
          <w:sz w:val="22"/>
          <w:szCs w:val="22"/>
          <w:lang w:val="ro-MD"/>
        </w:rPr>
        <w:t>a</w:t>
      </w:r>
      <w:r w:rsidR="00E91046" w:rsidRPr="00520FB3">
        <w:rPr>
          <w:rFonts w:eastAsiaTheme="minorHAnsi"/>
          <w:sz w:val="22"/>
          <w:szCs w:val="22"/>
          <w:lang w:val="ro-MD"/>
        </w:rPr>
        <w:t>bordarea</w:t>
      </w:r>
      <w:r w:rsidR="00D96C9B" w:rsidRPr="00520FB3">
        <w:rPr>
          <w:rFonts w:eastAsiaTheme="minorHAnsi"/>
          <w:sz w:val="22"/>
          <w:szCs w:val="22"/>
          <w:lang w:val="ro-MD"/>
        </w:rPr>
        <w:t xml:space="preserve"> individualizată a</w:t>
      </w:r>
      <w:r w:rsidR="00E91046" w:rsidRPr="00520FB3">
        <w:rPr>
          <w:rFonts w:eastAsiaTheme="minorHAnsi"/>
          <w:sz w:val="22"/>
          <w:szCs w:val="22"/>
          <w:lang w:val="ro-MD"/>
        </w:rPr>
        <w:t xml:space="preserve"> </w:t>
      </w:r>
      <w:r w:rsidR="00FF1110" w:rsidRPr="005F0F14">
        <w:rPr>
          <w:rFonts w:eastAsiaTheme="minorHAnsi"/>
          <w:sz w:val="22"/>
          <w:lang w:val="ro-MD"/>
        </w:rPr>
        <w:t xml:space="preserve">evaluării </w:t>
      </w:r>
      <w:r w:rsidR="00E91046" w:rsidRPr="005F0F14">
        <w:rPr>
          <w:rFonts w:eastAsiaTheme="minorHAnsi"/>
          <w:sz w:val="22"/>
          <w:lang w:val="ro-MD"/>
        </w:rPr>
        <w:t xml:space="preserve">și planificarea evaluării; modalitatea de interacțiune cu </w:t>
      </w:r>
      <w:r w:rsidR="00E97768" w:rsidRPr="005F0F14">
        <w:rPr>
          <w:rFonts w:eastAsiaTheme="minorHAnsi"/>
          <w:sz w:val="22"/>
          <w:lang w:val="ro-MD"/>
        </w:rPr>
        <w:t>organele de conducere ale</w:t>
      </w:r>
      <w:r w:rsidR="00E91046" w:rsidRPr="005F0F14">
        <w:rPr>
          <w:rFonts w:eastAsiaTheme="minorHAnsi"/>
          <w:sz w:val="22"/>
          <w:lang w:val="ro-MD"/>
        </w:rPr>
        <w:t xml:space="preserve"> băncii supus</w:t>
      </w:r>
      <w:r w:rsidR="00E97768" w:rsidRPr="005F0F14">
        <w:rPr>
          <w:rFonts w:eastAsiaTheme="minorHAnsi"/>
          <w:sz w:val="22"/>
          <w:lang w:val="ro-MD"/>
        </w:rPr>
        <w:t>e</w:t>
      </w:r>
      <w:r w:rsidR="00E91046" w:rsidRPr="005F0F14">
        <w:rPr>
          <w:rFonts w:eastAsiaTheme="minorHAnsi"/>
          <w:sz w:val="22"/>
          <w:lang w:val="ro-MD"/>
        </w:rPr>
        <w:t xml:space="preserve"> evaluării și modalitatea de comunicare a rezultatelor evaluării; sisteme</w:t>
      </w:r>
      <w:r w:rsidR="00E91046" w:rsidRPr="00776299">
        <w:rPr>
          <w:rFonts w:eastAsiaTheme="minorHAnsi"/>
          <w:sz w:val="22"/>
          <w:lang w:val="ro-MD"/>
        </w:rPr>
        <w:t>lor</w:t>
      </w:r>
      <w:r w:rsidR="00E91046" w:rsidRPr="005F0F14">
        <w:rPr>
          <w:rFonts w:eastAsiaTheme="minorHAnsi"/>
          <w:sz w:val="22"/>
          <w:lang w:val="ro-MD"/>
        </w:rPr>
        <w:t xml:space="preserve"> IT care vor fi aplicate în decursul activității de evaluare; descrierea abordării pe elementele specifice și instrumentelor financiare deținute de banca supusă evaluării;</w:t>
      </w:r>
    </w:p>
    <w:p w14:paraId="2F2BE261" w14:textId="3B132432" w:rsidR="00E91046" w:rsidRPr="005F0F14" w:rsidRDefault="00E91046" w:rsidP="006E4445">
      <w:pPr>
        <w:pStyle w:val="BodyText"/>
        <w:numPr>
          <w:ilvl w:val="1"/>
          <w:numId w:val="9"/>
        </w:numPr>
        <w:spacing w:line="276" w:lineRule="auto"/>
        <w:ind w:left="1134" w:hanging="283"/>
        <w:rPr>
          <w:rFonts w:eastAsiaTheme="minorHAnsi"/>
          <w:sz w:val="22"/>
          <w:lang w:val="ro-MD"/>
        </w:rPr>
      </w:pPr>
      <w:r w:rsidRPr="005F0F14">
        <w:rPr>
          <w:rFonts w:eastAsiaTheme="minorHAnsi"/>
          <w:sz w:val="22"/>
          <w:lang w:val="ro-MD"/>
        </w:rPr>
        <w:t xml:space="preserve">descrierea echipei și </w:t>
      </w:r>
      <w:r w:rsidRPr="005D2568">
        <w:rPr>
          <w:rFonts w:eastAsiaTheme="minorHAnsi"/>
          <w:sz w:val="22"/>
        </w:rPr>
        <w:t>roluril</w:t>
      </w:r>
      <w:r w:rsidR="00573F2A">
        <w:rPr>
          <w:rFonts w:eastAsiaTheme="minorHAnsi"/>
          <w:sz w:val="22"/>
        </w:rPr>
        <w:t>e</w:t>
      </w:r>
      <w:r w:rsidRPr="005F0F14">
        <w:rPr>
          <w:rFonts w:eastAsiaTheme="minorHAnsi"/>
          <w:sz w:val="22"/>
          <w:lang w:val="ro-MD"/>
        </w:rPr>
        <w:t xml:space="preserve"> alocate acestora, cu nivelul de implicare în activitate minim asigurat al </w:t>
      </w:r>
      <w:r w:rsidR="00776299">
        <w:rPr>
          <w:rFonts w:eastAsiaTheme="minorHAnsi"/>
          <w:sz w:val="22"/>
          <w:lang w:val="ro-MD"/>
        </w:rPr>
        <w:t>p</w:t>
      </w:r>
      <w:r w:rsidRPr="005F0F14">
        <w:rPr>
          <w:rFonts w:eastAsiaTheme="minorHAnsi"/>
          <w:sz w:val="22"/>
          <w:lang w:val="ro-MD"/>
        </w:rPr>
        <w:t>artenerului și managerului activității de evaluare, CV-urile membrilor echipei de evaluare; descrierea competențelor altor specialiști ce urmează a fi implicați în cadrul procesului de evaluare;</w:t>
      </w:r>
    </w:p>
    <w:p w14:paraId="419864CD" w14:textId="22928E89" w:rsidR="00E91046" w:rsidRPr="005F0F14" w:rsidRDefault="00E91046" w:rsidP="006E4445">
      <w:pPr>
        <w:pStyle w:val="BodyText"/>
        <w:numPr>
          <w:ilvl w:val="1"/>
          <w:numId w:val="9"/>
        </w:numPr>
        <w:spacing w:line="276" w:lineRule="auto"/>
        <w:ind w:left="1134" w:hanging="283"/>
        <w:rPr>
          <w:rFonts w:eastAsiaTheme="minorHAnsi"/>
          <w:sz w:val="22"/>
          <w:lang w:val="ro-MD"/>
        </w:rPr>
      </w:pPr>
      <w:r w:rsidRPr="005F0F14">
        <w:rPr>
          <w:rFonts w:eastAsiaTheme="minorHAnsi"/>
          <w:sz w:val="22"/>
          <w:lang w:val="ro-MD"/>
        </w:rPr>
        <w:t xml:space="preserve">descrierea experienței solicitate conform </w:t>
      </w:r>
      <w:r w:rsidR="00776299">
        <w:rPr>
          <w:rFonts w:eastAsiaTheme="minorHAnsi"/>
          <w:sz w:val="22"/>
          <w:lang w:val="ro-MD"/>
        </w:rPr>
        <w:t>c</w:t>
      </w:r>
      <w:r w:rsidRPr="005F0F14">
        <w:rPr>
          <w:rFonts w:eastAsiaTheme="minorHAnsi"/>
          <w:sz w:val="22"/>
          <w:lang w:val="ro-MD"/>
        </w:rPr>
        <w:t xml:space="preserve">aietului de sarcini, nivelului resurselor </w:t>
      </w:r>
      <w:r w:rsidR="00FB4B86" w:rsidRPr="005F0F14">
        <w:rPr>
          <w:rFonts w:eastAsiaTheme="minorHAnsi"/>
          <w:sz w:val="22"/>
          <w:lang w:val="ro-MD"/>
        </w:rPr>
        <w:t>evaluatorului independent</w:t>
      </w:r>
      <w:r w:rsidRPr="005F0F14">
        <w:rPr>
          <w:rFonts w:eastAsiaTheme="minorHAnsi"/>
          <w:sz w:val="22"/>
          <w:lang w:val="ro-MD"/>
        </w:rPr>
        <w:t xml:space="preserve">; nivelului și experienței în interacțiunea cu </w:t>
      </w:r>
      <w:r w:rsidR="00D6501C" w:rsidRPr="005F0F14">
        <w:rPr>
          <w:rFonts w:eastAsiaTheme="minorHAnsi"/>
          <w:sz w:val="22"/>
          <w:lang w:val="ro-MD"/>
        </w:rPr>
        <w:t>băncile centrale</w:t>
      </w:r>
      <w:r w:rsidRPr="005F0F14">
        <w:rPr>
          <w:rFonts w:eastAsiaTheme="minorHAnsi"/>
          <w:sz w:val="22"/>
          <w:lang w:val="ro-MD"/>
        </w:rPr>
        <w:t xml:space="preserve"> etc</w:t>
      </w:r>
      <w:r w:rsidR="00DC7487">
        <w:rPr>
          <w:rFonts w:eastAsiaTheme="minorHAnsi"/>
          <w:sz w:val="22"/>
          <w:lang w:val="ro-MD"/>
        </w:rPr>
        <w:t>.</w:t>
      </w:r>
      <w:r w:rsidRPr="005F0F14">
        <w:rPr>
          <w:rFonts w:eastAsiaTheme="minorHAnsi"/>
          <w:sz w:val="22"/>
          <w:lang w:val="ro-MD"/>
        </w:rPr>
        <w:t>;</w:t>
      </w:r>
    </w:p>
    <w:p w14:paraId="0E5FE3D8" w14:textId="77777777" w:rsidR="00E91046" w:rsidRPr="005F0F14" w:rsidRDefault="00E91046" w:rsidP="006E4445">
      <w:pPr>
        <w:pStyle w:val="BodyText"/>
        <w:numPr>
          <w:ilvl w:val="1"/>
          <w:numId w:val="9"/>
        </w:numPr>
        <w:spacing w:after="120" w:line="276" w:lineRule="auto"/>
        <w:ind w:left="1134" w:hanging="283"/>
        <w:rPr>
          <w:rFonts w:eastAsiaTheme="minorHAnsi"/>
          <w:sz w:val="22"/>
          <w:lang w:val="ro-MD"/>
        </w:rPr>
      </w:pPr>
      <w:r w:rsidRPr="005F0F14">
        <w:rPr>
          <w:rFonts w:eastAsiaTheme="minorHAnsi"/>
          <w:sz w:val="22"/>
          <w:lang w:val="ro-MD"/>
        </w:rPr>
        <w:t xml:space="preserve">confirmarea independenței față de Banca Națională a Moldovei. </w:t>
      </w:r>
    </w:p>
    <w:p w14:paraId="0FB48101" w14:textId="2F64C8F7" w:rsidR="00E91046" w:rsidRPr="005F0F14" w:rsidRDefault="00E91046" w:rsidP="007D7B03">
      <w:pPr>
        <w:pStyle w:val="BodyText"/>
        <w:numPr>
          <w:ilvl w:val="0"/>
          <w:numId w:val="2"/>
        </w:numPr>
        <w:spacing w:after="120" w:line="276" w:lineRule="auto"/>
        <w:ind w:left="850" w:hanging="493"/>
        <w:rPr>
          <w:rFonts w:eastAsiaTheme="minorHAnsi"/>
          <w:sz w:val="22"/>
          <w:lang w:val="ro-MD"/>
        </w:rPr>
      </w:pPr>
      <w:r w:rsidRPr="005F0F14">
        <w:rPr>
          <w:sz w:val="22"/>
          <w:lang w:val="ro-MD"/>
        </w:rPr>
        <w:t xml:space="preserve">Ofertele </w:t>
      </w:r>
      <w:r w:rsidR="00DB69E8" w:rsidRPr="005F0F14">
        <w:rPr>
          <w:sz w:val="22"/>
          <w:lang w:val="ro-MD"/>
        </w:rPr>
        <w:t>sunt</w:t>
      </w:r>
      <w:r w:rsidRPr="005F0F14">
        <w:rPr>
          <w:sz w:val="22"/>
          <w:lang w:val="ro-MD"/>
        </w:rPr>
        <w:t xml:space="preserve"> examinate în mod confidențial, în conformitate cu prevederile legislației în </w:t>
      </w:r>
      <w:r w:rsidRPr="005F0F14">
        <w:rPr>
          <w:rFonts w:eastAsiaTheme="minorHAnsi"/>
          <w:sz w:val="22"/>
          <w:lang w:val="ro-MD"/>
        </w:rPr>
        <w:t xml:space="preserve">vigoare, cu respectarea cerințelor expuse în </w:t>
      </w:r>
      <w:r w:rsidR="00776299">
        <w:rPr>
          <w:rFonts w:eastAsiaTheme="minorHAnsi"/>
          <w:sz w:val="22"/>
          <w:lang w:val="ro-MD"/>
        </w:rPr>
        <w:t>c</w:t>
      </w:r>
      <w:r w:rsidRPr="005F0F14">
        <w:rPr>
          <w:rFonts w:eastAsiaTheme="minorHAnsi"/>
          <w:sz w:val="22"/>
          <w:lang w:val="ro-MD"/>
        </w:rPr>
        <w:t xml:space="preserve">aietul de sarcini, iar </w:t>
      </w:r>
      <w:r w:rsidR="00573F2A" w:rsidRPr="00167200">
        <w:rPr>
          <w:rFonts w:eastAsiaTheme="minorHAnsi"/>
          <w:sz w:val="22"/>
          <w:szCs w:val="22"/>
        </w:rPr>
        <w:t>câștigăto</w:t>
      </w:r>
      <w:r w:rsidR="00573F2A">
        <w:rPr>
          <w:rFonts w:eastAsiaTheme="minorHAnsi"/>
          <w:sz w:val="22"/>
          <w:szCs w:val="22"/>
        </w:rPr>
        <w:t>r</w:t>
      </w:r>
      <w:r w:rsidRPr="005F0F14">
        <w:rPr>
          <w:rFonts w:eastAsiaTheme="minorHAnsi"/>
          <w:sz w:val="22"/>
          <w:lang w:val="ro-MD"/>
        </w:rPr>
        <w:t xml:space="preserve"> </w:t>
      </w:r>
      <w:r w:rsidR="00DB69E8" w:rsidRPr="005F0F14">
        <w:rPr>
          <w:rFonts w:eastAsiaTheme="minorHAnsi"/>
          <w:sz w:val="22"/>
          <w:lang w:val="ro-MD"/>
        </w:rPr>
        <w:t>este</w:t>
      </w:r>
      <w:r w:rsidRPr="005F0F14">
        <w:rPr>
          <w:rFonts w:eastAsiaTheme="minorHAnsi"/>
          <w:sz w:val="22"/>
          <w:lang w:val="ro-MD"/>
        </w:rPr>
        <w:t xml:space="preserve"> </w:t>
      </w:r>
      <w:r w:rsidR="00D6441B" w:rsidRPr="005F0F14">
        <w:rPr>
          <w:rFonts w:eastAsiaTheme="minorHAnsi"/>
          <w:sz w:val="22"/>
          <w:lang w:val="ro-MD"/>
        </w:rPr>
        <w:t xml:space="preserve">oferta </w:t>
      </w:r>
      <w:r w:rsidR="00290735" w:rsidRPr="00520FB3">
        <w:rPr>
          <w:rFonts w:eastAsiaTheme="minorHAnsi"/>
          <w:sz w:val="22"/>
          <w:szCs w:val="22"/>
          <w:lang w:val="ro-MD"/>
        </w:rPr>
        <w:t>evaluatorul</w:t>
      </w:r>
      <w:r w:rsidR="00D6441B" w:rsidRPr="00520FB3">
        <w:rPr>
          <w:rFonts w:eastAsiaTheme="minorHAnsi"/>
          <w:sz w:val="22"/>
          <w:szCs w:val="22"/>
          <w:lang w:val="ro-MD"/>
        </w:rPr>
        <w:t>ui</w:t>
      </w:r>
      <w:r w:rsidR="00290735" w:rsidRPr="00520FB3">
        <w:rPr>
          <w:rFonts w:eastAsiaTheme="minorHAnsi"/>
          <w:sz w:val="22"/>
          <w:szCs w:val="22"/>
          <w:lang w:val="ro-MD"/>
        </w:rPr>
        <w:t xml:space="preserve"> independent</w:t>
      </w:r>
      <w:r w:rsidR="00606A06">
        <w:rPr>
          <w:rFonts w:eastAsiaTheme="minorHAnsi"/>
          <w:sz w:val="22"/>
          <w:szCs w:val="22"/>
          <w:lang w:val="ro-MD"/>
        </w:rPr>
        <w:t xml:space="preserve"> </w:t>
      </w:r>
      <w:r w:rsidR="00D6441B" w:rsidRPr="00520FB3">
        <w:rPr>
          <w:rFonts w:eastAsiaTheme="minorHAnsi"/>
          <w:sz w:val="22"/>
          <w:szCs w:val="22"/>
          <w:lang w:val="ro-MD"/>
        </w:rPr>
        <w:t>care</w:t>
      </w:r>
      <w:r w:rsidRPr="005F0F14">
        <w:rPr>
          <w:rFonts w:eastAsiaTheme="minorHAnsi"/>
          <w:sz w:val="22"/>
          <w:lang w:val="ro-MD"/>
        </w:rPr>
        <w:t xml:space="preserve"> satisface criteriile de evaluare stabilite și </w:t>
      </w:r>
      <w:r w:rsidR="00DB69E8" w:rsidRPr="005F0F14">
        <w:rPr>
          <w:rFonts w:eastAsiaTheme="minorHAnsi"/>
          <w:sz w:val="22"/>
          <w:lang w:val="ro-MD"/>
        </w:rPr>
        <w:t>este</w:t>
      </w:r>
      <w:r w:rsidRPr="005F0F14">
        <w:rPr>
          <w:rFonts w:eastAsiaTheme="minorHAnsi"/>
          <w:sz w:val="22"/>
          <w:lang w:val="ro-MD"/>
        </w:rPr>
        <w:t xml:space="preserve"> cea mai avantajoasă din punct de vedere </w:t>
      </w:r>
      <w:proofErr w:type="spellStart"/>
      <w:r w:rsidRPr="005F0F14">
        <w:rPr>
          <w:rFonts w:eastAsiaTheme="minorHAnsi"/>
          <w:sz w:val="22"/>
          <w:lang w:val="ro-MD"/>
        </w:rPr>
        <w:t>tehnico</w:t>
      </w:r>
      <w:proofErr w:type="spellEnd"/>
      <w:r w:rsidRPr="005F0F14">
        <w:rPr>
          <w:rFonts w:eastAsiaTheme="minorHAnsi"/>
          <w:sz w:val="22"/>
          <w:lang w:val="ro-MD"/>
        </w:rPr>
        <w:t xml:space="preserve">-economic. Evaluarea ofertelor </w:t>
      </w:r>
      <w:r w:rsidR="00DB69E8" w:rsidRPr="005F0F14">
        <w:rPr>
          <w:rFonts w:eastAsiaTheme="minorHAnsi"/>
          <w:sz w:val="22"/>
          <w:lang w:val="ro-MD"/>
        </w:rPr>
        <w:t>se</w:t>
      </w:r>
      <w:r w:rsidRPr="005F0F14">
        <w:rPr>
          <w:rFonts w:eastAsiaTheme="minorHAnsi"/>
          <w:sz w:val="22"/>
          <w:lang w:val="ro-MD"/>
        </w:rPr>
        <w:t xml:space="preserve"> </w:t>
      </w:r>
      <w:r w:rsidR="00DB69E8" w:rsidRPr="005F0F14">
        <w:rPr>
          <w:rFonts w:eastAsiaTheme="minorHAnsi"/>
          <w:sz w:val="22"/>
          <w:lang w:val="ro-MD"/>
        </w:rPr>
        <w:t xml:space="preserve">efectuează </w:t>
      </w:r>
      <w:r w:rsidRPr="005F0F14">
        <w:rPr>
          <w:rFonts w:eastAsiaTheme="minorHAnsi"/>
          <w:sz w:val="22"/>
          <w:lang w:val="ro-MD"/>
        </w:rPr>
        <w:t xml:space="preserve">conform criteriilor și metodologiei indicate în </w:t>
      </w:r>
      <w:r w:rsidR="00776299">
        <w:rPr>
          <w:rFonts w:eastAsiaTheme="minorHAnsi"/>
          <w:sz w:val="22"/>
          <w:lang w:val="ro-MD"/>
        </w:rPr>
        <w:t>c</w:t>
      </w:r>
      <w:r w:rsidRPr="005F0F14">
        <w:rPr>
          <w:rFonts w:eastAsiaTheme="minorHAnsi"/>
          <w:sz w:val="22"/>
          <w:lang w:val="ro-MD"/>
        </w:rPr>
        <w:t>aietul de sarcini</w:t>
      </w:r>
      <w:r w:rsidR="00930A87" w:rsidRPr="005F0F14">
        <w:rPr>
          <w:rFonts w:eastAsiaTheme="minorHAnsi"/>
          <w:sz w:val="22"/>
          <w:lang w:val="ro-MD"/>
        </w:rPr>
        <w:t xml:space="preserve"> elaborată de grupul de lucru</w:t>
      </w:r>
      <w:r w:rsidRPr="005F0F14">
        <w:rPr>
          <w:rFonts w:eastAsiaTheme="minorHAnsi"/>
          <w:sz w:val="22"/>
          <w:lang w:val="ro-MD"/>
        </w:rPr>
        <w:t>.</w:t>
      </w:r>
    </w:p>
    <w:p w14:paraId="3114E479" w14:textId="487E72D6" w:rsidR="00E91046" w:rsidRPr="007D29BD" w:rsidRDefault="00E91046" w:rsidP="007D7B03">
      <w:pPr>
        <w:pStyle w:val="BodyText"/>
        <w:numPr>
          <w:ilvl w:val="0"/>
          <w:numId w:val="2"/>
        </w:numPr>
        <w:spacing w:after="120" w:line="276" w:lineRule="auto"/>
        <w:ind w:left="850" w:hanging="493"/>
        <w:rPr>
          <w:rFonts w:eastAsiaTheme="minorHAnsi"/>
          <w:sz w:val="22"/>
          <w:lang w:val="ro-MD"/>
        </w:rPr>
      </w:pPr>
      <w:r w:rsidRPr="005F0F14">
        <w:rPr>
          <w:rFonts w:eastAsiaTheme="minorHAnsi"/>
          <w:sz w:val="22"/>
          <w:lang w:val="ro-MD"/>
        </w:rPr>
        <w:t xml:space="preserve">Evaluarea ofertelor cuprinde evaluarea caracteristicilor de performanță a </w:t>
      </w:r>
      <w:r w:rsidR="00290735" w:rsidRPr="005F0F14">
        <w:rPr>
          <w:rFonts w:eastAsiaTheme="minorHAnsi"/>
          <w:sz w:val="22"/>
          <w:lang w:val="ro-MD"/>
        </w:rPr>
        <w:t>evaluatorului independent</w:t>
      </w:r>
      <w:r w:rsidRPr="005F0F14">
        <w:rPr>
          <w:rFonts w:eastAsiaTheme="minorHAnsi"/>
          <w:sz w:val="22"/>
          <w:lang w:val="ro-MD"/>
        </w:rPr>
        <w:t xml:space="preserve"> (enumerate în prezent</w:t>
      </w:r>
      <w:r w:rsidR="00917134" w:rsidRPr="005F0F14">
        <w:rPr>
          <w:rFonts w:eastAsiaTheme="minorHAnsi"/>
          <w:sz w:val="22"/>
          <w:lang w:val="ro-MD"/>
        </w:rPr>
        <w:t>a</w:t>
      </w:r>
      <w:r w:rsidRPr="005F0F14">
        <w:rPr>
          <w:rFonts w:eastAsiaTheme="minorHAnsi"/>
          <w:sz w:val="22"/>
          <w:lang w:val="ro-MD"/>
        </w:rPr>
        <w:t xml:space="preserve"> </w:t>
      </w:r>
      <w:r w:rsidR="00917134" w:rsidRPr="005F0F14">
        <w:rPr>
          <w:rFonts w:eastAsiaTheme="minorHAnsi"/>
          <w:sz w:val="22"/>
          <w:lang w:val="ro-MD"/>
        </w:rPr>
        <w:t xml:space="preserve">instrucțiune </w:t>
      </w:r>
      <w:r w:rsidRPr="005F0F14">
        <w:rPr>
          <w:rFonts w:eastAsiaTheme="minorHAnsi"/>
          <w:sz w:val="22"/>
          <w:lang w:val="ro-MD"/>
        </w:rPr>
        <w:t xml:space="preserve">și în </w:t>
      </w:r>
      <w:r w:rsidR="00776299">
        <w:rPr>
          <w:rFonts w:eastAsiaTheme="minorHAnsi"/>
          <w:sz w:val="22"/>
          <w:lang w:val="ro-MD"/>
        </w:rPr>
        <w:t>c</w:t>
      </w:r>
      <w:r w:rsidRPr="005F0F14">
        <w:rPr>
          <w:rFonts w:eastAsiaTheme="minorHAnsi"/>
          <w:sz w:val="22"/>
          <w:lang w:val="ro-MD"/>
        </w:rPr>
        <w:t xml:space="preserve">aietul de sarcini), precum și evaluarea </w:t>
      </w:r>
      <w:r w:rsidRPr="0022684A">
        <w:rPr>
          <w:rFonts w:eastAsiaTheme="minorHAnsi"/>
          <w:sz w:val="22"/>
          <w:lang w:val="ro-MD"/>
        </w:rPr>
        <w:t>financiară, cu</w:t>
      </w:r>
      <w:r w:rsidRPr="007D29BD">
        <w:rPr>
          <w:rFonts w:eastAsiaTheme="minorHAnsi"/>
          <w:sz w:val="22"/>
          <w:lang w:val="ro-MD"/>
        </w:rPr>
        <w:t xml:space="preserve"> o pondere după cum urmează:</w:t>
      </w:r>
    </w:p>
    <w:tbl>
      <w:tblPr>
        <w:tblStyle w:val="TableGrid"/>
        <w:tblW w:w="0" w:type="auto"/>
        <w:tblInd w:w="567" w:type="dxa"/>
        <w:tblLook w:val="04A0" w:firstRow="1" w:lastRow="0" w:firstColumn="1" w:lastColumn="0" w:noHBand="0" w:noVBand="1"/>
      </w:tblPr>
      <w:tblGrid>
        <w:gridCol w:w="7791"/>
        <w:gridCol w:w="987"/>
      </w:tblGrid>
      <w:tr w:rsidR="00E91046" w:rsidRPr="00F16F5C" w14:paraId="0834C0F7" w14:textId="77777777" w:rsidTr="00930A87">
        <w:trPr>
          <w:trHeight w:val="157"/>
        </w:trPr>
        <w:tc>
          <w:tcPr>
            <w:tcW w:w="7792" w:type="dxa"/>
            <w:shd w:val="clear" w:color="auto" w:fill="auto"/>
          </w:tcPr>
          <w:p w14:paraId="098DC2D6" w14:textId="77777777" w:rsidR="00E91046" w:rsidRPr="007D29BD" w:rsidRDefault="00E91046" w:rsidP="007D7B03">
            <w:pPr>
              <w:pStyle w:val="BodyText"/>
              <w:spacing w:before="120" w:after="120" w:line="276" w:lineRule="auto"/>
              <w:ind w:left="850" w:hanging="493"/>
              <w:jc w:val="left"/>
              <w:rPr>
                <w:rFonts w:eastAsiaTheme="minorHAnsi"/>
                <w:sz w:val="22"/>
                <w:lang w:val="ro-MD"/>
              </w:rPr>
            </w:pPr>
            <w:r w:rsidRPr="007D29BD">
              <w:rPr>
                <w:rFonts w:eastAsiaTheme="minorHAnsi"/>
                <w:sz w:val="22"/>
                <w:lang w:val="ro-MD"/>
              </w:rPr>
              <w:t>Evaluarea caracteristicilor de performanță</w:t>
            </w:r>
          </w:p>
        </w:tc>
        <w:tc>
          <w:tcPr>
            <w:tcW w:w="987" w:type="dxa"/>
            <w:shd w:val="clear" w:color="auto" w:fill="auto"/>
          </w:tcPr>
          <w:p w14:paraId="1E784D28" w14:textId="77777777" w:rsidR="00E91046" w:rsidRPr="007D29BD" w:rsidRDefault="00E91046" w:rsidP="007D7B03">
            <w:pPr>
              <w:pStyle w:val="BodyText"/>
              <w:spacing w:before="120" w:after="120" w:line="276" w:lineRule="auto"/>
              <w:ind w:left="850" w:hanging="493"/>
              <w:jc w:val="center"/>
              <w:rPr>
                <w:rFonts w:eastAsiaTheme="minorHAnsi"/>
                <w:sz w:val="22"/>
                <w:lang w:val="ro-MD"/>
              </w:rPr>
            </w:pPr>
            <w:r w:rsidRPr="007D29BD">
              <w:rPr>
                <w:rFonts w:eastAsiaTheme="minorHAnsi"/>
                <w:sz w:val="22"/>
                <w:lang w:val="ro-MD"/>
              </w:rPr>
              <w:t>60%</w:t>
            </w:r>
          </w:p>
        </w:tc>
      </w:tr>
      <w:tr w:rsidR="00E91046" w:rsidRPr="00520FB3" w14:paraId="75CBEE32" w14:textId="77777777" w:rsidTr="00930A87">
        <w:trPr>
          <w:trHeight w:val="91"/>
        </w:trPr>
        <w:tc>
          <w:tcPr>
            <w:tcW w:w="7792" w:type="dxa"/>
            <w:shd w:val="clear" w:color="auto" w:fill="auto"/>
          </w:tcPr>
          <w:p w14:paraId="6ADB7781" w14:textId="270D8D10" w:rsidR="00E91046" w:rsidRPr="007D29BD" w:rsidRDefault="00E91046" w:rsidP="007D7B03">
            <w:pPr>
              <w:pStyle w:val="BodyText"/>
              <w:spacing w:before="120" w:after="120" w:line="276" w:lineRule="auto"/>
              <w:ind w:left="850" w:hanging="493"/>
              <w:jc w:val="left"/>
              <w:rPr>
                <w:rFonts w:eastAsiaTheme="minorHAnsi"/>
                <w:sz w:val="22"/>
                <w:lang w:val="ro-MD"/>
              </w:rPr>
            </w:pPr>
            <w:r w:rsidRPr="007D29BD">
              <w:rPr>
                <w:rFonts w:eastAsiaTheme="minorHAnsi"/>
                <w:sz w:val="22"/>
                <w:lang w:val="ro-MD"/>
              </w:rPr>
              <w:t>Evaluarea financiară</w:t>
            </w:r>
            <w:r w:rsidR="00AC67BA" w:rsidRPr="007D29BD">
              <w:rPr>
                <w:rFonts w:eastAsiaTheme="minorHAnsi"/>
                <w:sz w:val="22"/>
                <w:lang w:val="ro-MD"/>
              </w:rPr>
              <w:t xml:space="preserve"> </w:t>
            </w:r>
            <w:r w:rsidRPr="007D29BD">
              <w:rPr>
                <w:rFonts w:eastAsiaTheme="minorHAnsi"/>
                <w:sz w:val="22"/>
                <w:lang w:val="ro-MD"/>
              </w:rPr>
              <w:tab/>
            </w:r>
          </w:p>
        </w:tc>
        <w:tc>
          <w:tcPr>
            <w:tcW w:w="987" w:type="dxa"/>
            <w:shd w:val="clear" w:color="auto" w:fill="auto"/>
          </w:tcPr>
          <w:p w14:paraId="00847D6A" w14:textId="77777777" w:rsidR="00E91046" w:rsidRPr="005F0F14" w:rsidRDefault="00E91046" w:rsidP="007D7B03">
            <w:pPr>
              <w:pStyle w:val="BodyText"/>
              <w:spacing w:before="120" w:after="120" w:line="276" w:lineRule="auto"/>
              <w:ind w:left="850" w:hanging="493"/>
              <w:jc w:val="center"/>
              <w:rPr>
                <w:rFonts w:eastAsiaTheme="minorHAnsi"/>
                <w:sz w:val="22"/>
                <w:lang w:val="ro-MD"/>
              </w:rPr>
            </w:pPr>
            <w:r w:rsidRPr="007D29BD">
              <w:rPr>
                <w:rFonts w:eastAsiaTheme="minorHAnsi"/>
                <w:sz w:val="22"/>
                <w:lang w:val="ro-MD"/>
              </w:rPr>
              <w:t>40%</w:t>
            </w:r>
          </w:p>
        </w:tc>
      </w:tr>
    </w:tbl>
    <w:p w14:paraId="2B7DF831" w14:textId="77777777" w:rsidR="00E91046" w:rsidRPr="005F0F14" w:rsidRDefault="00E91046" w:rsidP="00C30E02">
      <w:pPr>
        <w:pStyle w:val="BodyText"/>
        <w:spacing w:before="120" w:after="120" w:line="276" w:lineRule="auto"/>
        <w:jc w:val="left"/>
        <w:rPr>
          <w:rFonts w:eastAsiaTheme="minorHAnsi"/>
          <w:sz w:val="22"/>
          <w:lang w:val="ro-MD"/>
        </w:rPr>
      </w:pPr>
    </w:p>
    <w:p w14:paraId="3BA3AAB9" w14:textId="0A764B7E" w:rsidR="001C625C" w:rsidRPr="005F0F14" w:rsidRDefault="001C625C" w:rsidP="007D7B03">
      <w:pPr>
        <w:pStyle w:val="ListParagraph"/>
        <w:numPr>
          <w:ilvl w:val="0"/>
          <w:numId w:val="2"/>
        </w:numPr>
        <w:spacing w:before="120" w:line="276" w:lineRule="auto"/>
        <w:ind w:left="850" w:hanging="493"/>
        <w:jc w:val="both"/>
        <w:rPr>
          <w:rFonts w:ascii="Times New Roman" w:hAnsi="Times New Roman"/>
          <w:lang w:val="ro-MD"/>
        </w:rPr>
      </w:pPr>
      <w:r w:rsidRPr="005F0F14">
        <w:rPr>
          <w:rFonts w:ascii="Times New Roman" w:hAnsi="Times New Roman"/>
          <w:lang w:val="ro-MD"/>
        </w:rPr>
        <w:t xml:space="preserve">Evaluarea financiară a ofertelor pentru fiecare </w:t>
      </w:r>
      <w:r w:rsidR="008A3EC2" w:rsidRPr="005F0F14">
        <w:rPr>
          <w:rFonts w:ascii="Times New Roman" w:hAnsi="Times New Roman"/>
          <w:lang w:val="ro-MD"/>
        </w:rPr>
        <w:t>ofertant</w:t>
      </w:r>
      <w:r w:rsidRPr="005F0F14">
        <w:rPr>
          <w:rFonts w:ascii="Times New Roman" w:hAnsi="Times New Roman"/>
          <w:lang w:val="ro-MD"/>
        </w:rPr>
        <w:t xml:space="preserve"> va fi efectuată în baza</w:t>
      </w:r>
      <w:r w:rsidRPr="005F0F14">
        <w:rPr>
          <w:lang w:val="ro-RO"/>
        </w:rPr>
        <w:t xml:space="preserve"> </w:t>
      </w:r>
      <w:r w:rsidRPr="005F0F14">
        <w:rPr>
          <w:rFonts w:ascii="Times New Roman" w:hAnsi="Times New Roman"/>
          <w:lang w:val="ro-MD"/>
        </w:rPr>
        <w:t xml:space="preserve">prețului total (incluzând toate cheltuielile și taxele aferente) propus de către companiile participante în ofertele sale. </w:t>
      </w:r>
    </w:p>
    <w:p w14:paraId="61892727" w14:textId="2B20F5E0" w:rsidR="001C625C" w:rsidRPr="005F0F14" w:rsidRDefault="00D6501C" w:rsidP="00DC7487">
      <w:pPr>
        <w:spacing w:line="276" w:lineRule="auto"/>
        <w:ind w:left="850" w:hanging="493"/>
        <w:jc w:val="both"/>
        <w:rPr>
          <w:lang w:val="ro-MD"/>
        </w:rPr>
      </w:pPr>
      <w:r w:rsidRPr="005F0F14">
        <w:rPr>
          <w:rFonts w:ascii="Times New Roman" w:hAnsi="Times New Roman"/>
          <w:lang w:val="ro-MD"/>
        </w:rPr>
        <w:t>9</w:t>
      </w:r>
      <w:r w:rsidR="009F6F52">
        <w:rPr>
          <w:rFonts w:ascii="Times New Roman" w:hAnsi="Times New Roman"/>
          <w:lang w:val="ro-MD"/>
        </w:rPr>
        <w:t>1</w:t>
      </w:r>
      <w:r w:rsidRPr="005F0F14">
        <w:rPr>
          <w:rFonts w:ascii="Times New Roman" w:hAnsi="Times New Roman"/>
          <w:lang w:val="ro-MD"/>
        </w:rPr>
        <w:t xml:space="preserve">. </w:t>
      </w:r>
      <w:r w:rsidR="00DC7487">
        <w:rPr>
          <w:rFonts w:ascii="Times New Roman" w:hAnsi="Times New Roman"/>
          <w:lang w:val="ro-MD"/>
        </w:rPr>
        <w:t xml:space="preserve"> </w:t>
      </w:r>
      <w:r w:rsidR="001C625C" w:rsidRPr="005F0F14">
        <w:rPr>
          <w:rFonts w:ascii="Times New Roman" w:hAnsi="Times New Roman"/>
          <w:lang w:val="ro-MD"/>
        </w:rPr>
        <w:t>În procesul evaluării ofertelor corectarea erorilor aritmetice se va efectua numai cu acordul  ofertantului. Dacă ofertantul nu acceptă corectarea acestor erori, oferta sa va fi considerată necorespunzătoare și</w:t>
      </w:r>
      <w:r w:rsidR="00776299">
        <w:rPr>
          <w:rFonts w:ascii="Times New Roman" w:hAnsi="Times New Roman"/>
          <w:lang w:val="ro-MD"/>
        </w:rPr>
        <w:t>,</w:t>
      </w:r>
      <w:r w:rsidR="001C625C" w:rsidRPr="005F0F14">
        <w:rPr>
          <w:rFonts w:ascii="Times New Roman" w:hAnsi="Times New Roman"/>
          <w:lang w:val="ro-MD"/>
        </w:rPr>
        <w:t xml:space="preserve"> în consecință</w:t>
      </w:r>
      <w:r w:rsidR="00776299">
        <w:rPr>
          <w:rFonts w:ascii="Times New Roman" w:hAnsi="Times New Roman"/>
          <w:lang w:val="ro-MD"/>
        </w:rPr>
        <w:t>,</w:t>
      </w:r>
      <w:r w:rsidR="001C625C" w:rsidRPr="005F0F14">
        <w:rPr>
          <w:rFonts w:ascii="Times New Roman" w:hAnsi="Times New Roman"/>
          <w:lang w:val="ro-MD"/>
        </w:rPr>
        <w:t xml:space="preserve"> va fi respinsă. </w:t>
      </w:r>
    </w:p>
    <w:p w14:paraId="60D6FA24" w14:textId="612EDCB3" w:rsidR="0081054F" w:rsidRPr="007D29BD" w:rsidRDefault="009F6F52" w:rsidP="00045EC8">
      <w:pPr>
        <w:pStyle w:val="ListParagraph"/>
        <w:spacing w:line="276" w:lineRule="auto"/>
        <w:ind w:left="850" w:hanging="493"/>
        <w:jc w:val="both"/>
        <w:rPr>
          <w:rFonts w:ascii="Times New Roman" w:hAnsi="Times New Roman"/>
          <w:lang w:val="ro-MD"/>
        </w:rPr>
      </w:pPr>
      <w:r>
        <w:rPr>
          <w:rFonts w:ascii="Times New Roman" w:hAnsi="Times New Roman"/>
          <w:lang w:val="ro-MD"/>
        </w:rPr>
        <w:lastRenderedPageBreak/>
        <w:t>92</w:t>
      </w:r>
      <w:r w:rsidR="00D6501C" w:rsidRPr="005F0F14">
        <w:rPr>
          <w:rFonts w:ascii="Times New Roman" w:hAnsi="Times New Roman"/>
          <w:lang w:val="ro-MD"/>
        </w:rPr>
        <w:t xml:space="preserve">. </w:t>
      </w:r>
      <w:r w:rsidR="001C625C" w:rsidRPr="005F0F14">
        <w:rPr>
          <w:rFonts w:ascii="Times New Roman" w:hAnsi="Times New Roman"/>
          <w:lang w:val="ro-MD"/>
        </w:rPr>
        <w:t xml:space="preserve">Evaluarea caracteristicilor de performanță ale </w:t>
      </w:r>
      <w:r w:rsidR="00290735" w:rsidRPr="005F0F14">
        <w:rPr>
          <w:rFonts w:ascii="Times New Roman" w:hAnsi="Times New Roman"/>
          <w:lang w:val="ro-MD"/>
        </w:rPr>
        <w:t>evaluatorului independent</w:t>
      </w:r>
      <w:r w:rsidR="001C625C" w:rsidRPr="005F0F14">
        <w:rPr>
          <w:rFonts w:ascii="Times New Roman" w:hAnsi="Times New Roman"/>
          <w:lang w:val="ro-MD"/>
        </w:rPr>
        <w:t xml:space="preserve"> va fi efectuată prin atribuirea unui număr de puncte pentru fiecare caracteristică, în funcție de performanțele profesionale ale </w:t>
      </w:r>
      <w:r w:rsidR="00290735" w:rsidRPr="005F0F14">
        <w:rPr>
          <w:rFonts w:ascii="Times New Roman" w:hAnsi="Times New Roman"/>
          <w:lang w:val="ro-MD"/>
        </w:rPr>
        <w:t>e</w:t>
      </w:r>
      <w:r w:rsidR="00AB62E2" w:rsidRPr="005F0F14">
        <w:rPr>
          <w:rFonts w:ascii="Times New Roman" w:hAnsi="Times New Roman"/>
          <w:lang w:val="ro-MD"/>
        </w:rPr>
        <w:t>valuatorului independent</w:t>
      </w:r>
      <w:r w:rsidR="001C625C" w:rsidRPr="005F0F14">
        <w:rPr>
          <w:rFonts w:ascii="Times New Roman" w:hAnsi="Times New Roman"/>
          <w:lang w:val="ro-MD"/>
        </w:rPr>
        <w:t xml:space="preserve"> și în funcție de punctajul maxim, </w:t>
      </w:r>
      <w:r w:rsidR="001C625C" w:rsidRPr="007D29BD">
        <w:rPr>
          <w:rFonts w:ascii="Times New Roman" w:hAnsi="Times New Roman"/>
          <w:lang w:val="ro-MD"/>
        </w:rPr>
        <w:t>după cum urmează: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9"/>
        <w:gridCol w:w="1726"/>
      </w:tblGrid>
      <w:tr w:rsidR="001C625C" w:rsidRPr="00F16F5C" w14:paraId="2DAA4753" w14:textId="77777777" w:rsidTr="00120747">
        <w:trPr>
          <w:trHeight w:val="395"/>
          <w:jc w:val="center"/>
        </w:trPr>
        <w:tc>
          <w:tcPr>
            <w:tcW w:w="7619" w:type="dxa"/>
            <w:tcBorders>
              <w:top w:val="single" w:sz="4" w:space="0" w:color="auto"/>
              <w:left w:val="single" w:sz="4" w:space="0" w:color="auto"/>
              <w:right w:val="single" w:sz="4" w:space="0" w:color="auto"/>
            </w:tcBorders>
            <w:vAlign w:val="center"/>
          </w:tcPr>
          <w:p w14:paraId="42F85FB3" w14:textId="77777777" w:rsidR="001C625C" w:rsidRPr="007D29BD" w:rsidRDefault="001C625C" w:rsidP="00C30E02">
            <w:pPr>
              <w:spacing w:line="276" w:lineRule="auto"/>
              <w:ind w:left="850" w:hanging="493"/>
              <w:rPr>
                <w:rFonts w:ascii="Times New Roman" w:hAnsi="Times New Roman"/>
                <w:lang w:val="ro-MD"/>
              </w:rPr>
            </w:pPr>
            <w:r w:rsidRPr="007D29BD">
              <w:rPr>
                <w:rFonts w:ascii="Times New Roman" w:hAnsi="Times New Roman"/>
                <w:lang w:val="ro-MD"/>
              </w:rPr>
              <w:t>Caracteristicile de performanță</w:t>
            </w:r>
          </w:p>
        </w:tc>
        <w:tc>
          <w:tcPr>
            <w:tcW w:w="1726" w:type="dxa"/>
            <w:tcBorders>
              <w:top w:val="single" w:sz="4" w:space="0" w:color="auto"/>
              <w:left w:val="single" w:sz="4" w:space="0" w:color="auto"/>
              <w:right w:val="single" w:sz="4" w:space="0" w:color="auto"/>
            </w:tcBorders>
            <w:vAlign w:val="center"/>
          </w:tcPr>
          <w:p w14:paraId="4D7C1E7C" w14:textId="6596098B" w:rsidR="001C625C" w:rsidRPr="007D29BD" w:rsidRDefault="006A28A7" w:rsidP="00C30E02">
            <w:pPr>
              <w:spacing w:line="276" w:lineRule="auto"/>
              <w:ind w:left="850" w:hanging="276"/>
              <w:jc w:val="center"/>
              <w:rPr>
                <w:rFonts w:ascii="Times New Roman" w:hAnsi="Times New Roman"/>
                <w:lang w:val="ro-MD"/>
              </w:rPr>
            </w:pPr>
            <w:r>
              <w:rPr>
                <w:rFonts w:ascii="Times New Roman" w:hAnsi="Times New Roman"/>
                <w:lang w:val="ro-MD"/>
              </w:rPr>
              <w:t xml:space="preserve">     </w:t>
            </w:r>
            <w:r w:rsidR="001C625C" w:rsidRPr="007D29BD">
              <w:rPr>
                <w:rFonts w:ascii="Times New Roman" w:hAnsi="Times New Roman"/>
                <w:lang w:val="ro-MD"/>
              </w:rPr>
              <w:t>Punctaj maxim</w:t>
            </w:r>
          </w:p>
        </w:tc>
      </w:tr>
      <w:tr w:rsidR="001C625C" w:rsidRPr="00F16F5C" w14:paraId="12F68756" w14:textId="77777777" w:rsidTr="00120747">
        <w:trPr>
          <w:trHeight w:val="161"/>
          <w:jc w:val="center"/>
        </w:trPr>
        <w:tc>
          <w:tcPr>
            <w:tcW w:w="7619" w:type="dxa"/>
            <w:tcBorders>
              <w:left w:val="single" w:sz="4" w:space="0" w:color="auto"/>
              <w:bottom w:val="nil"/>
              <w:right w:val="single" w:sz="4" w:space="0" w:color="auto"/>
            </w:tcBorders>
            <w:vAlign w:val="center"/>
          </w:tcPr>
          <w:p w14:paraId="787F118B" w14:textId="7FCE84A4" w:rsidR="001C625C" w:rsidRPr="006E4445" w:rsidRDefault="006E4445" w:rsidP="00C30E02">
            <w:pPr>
              <w:pStyle w:val="ListParagraph"/>
              <w:numPr>
                <w:ilvl w:val="0"/>
                <w:numId w:val="43"/>
              </w:numPr>
              <w:spacing w:after="0" w:line="276" w:lineRule="auto"/>
              <w:rPr>
                <w:rFonts w:ascii="Times New Roman" w:hAnsi="Times New Roman"/>
                <w:lang w:val="ro-MD"/>
              </w:rPr>
            </w:pPr>
            <w:r w:rsidRPr="006E4445">
              <w:rPr>
                <w:rFonts w:ascii="Times New Roman" w:hAnsi="Times New Roman"/>
                <w:lang w:val="ro-MD"/>
              </w:rPr>
              <w:t>Experiența regională a ofertantului în efectuarea evaluărilor (sau servicii   similare) în sistemul bancar</w:t>
            </w:r>
          </w:p>
        </w:tc>
        <w:tc>
          <w:tcPr>
            <w:tcW w:w="1726" w:type="dxa"/>
            <w:tcBorders>
              <w:left w:val="single" w:sz="4" w:space="0" w:color="auto"/>
              <w:bottom w:val="nil"/>
              <w:right w:val="single" w:sz="4" w:space="0" w:color="auto"/>
            </w:tcBorders>
            <w:vAlign w:val="bottom"/>
          </w:tcPr>
          <w:p w14:paraId="3DD0EBE5" w14:textId="50279DEE" w:rsidR="001C625C" w:rsidRPr="007D29BD" w:rsidRDefault="006E4445" w:rsidP="00C30E02">
            <w:pPr>
              <w:spacing w:line="276" w:lineRule="auto"/>
              <w:ind w:left="626"/>
              <w:rPr>
                <w:rFonts w:ascii="Times New Roman" w:hAnsi="Times New Roman"/>
                <w:lang w:val="ro-MD"/>
              </w:rPr>
            </w:pPr>
            <w:r>
              <w:rPr>
                <w:rFonts w:ascii="Times New Roman" w:hAnsi="Times New Roman"/>
                <w:lang w:val="ro-MD"/>
              </w:rPr>
              <w:t xml:space="preserve">     </w:t>
            </w:r>
            <w:r w:rsidR="007457E7">
              <w:rPr>
                <w:rFonts w:ascii="Times New Roman" w:hAnsi="Times New Roman"/>
                <w:lang w:val="ro-MD"/>
              </w:rPr>
              <w:t xml:space="preserve">   </w:t>
            </w:r>
            <w:r>
              <w:rPr>
                <w:rFonts w:ascii="Times New Roman" w:hAnsi="Times New Roman"/>
                <w:lang w:val="ro-MD"/>
              </w:rPr>
              <w:t xml:space="preserve">    65</w:t>
            </w:r>
          </w:p>
        </w:tc>
      </w:tr>
      <w:tr w:rsidR="006E4445" w:rsidRPr="00F16F5C" w14:paraId="6DE581A7" w14:textId="77777777" w:rsidTr="00120747">
        <w:trPr>
          <w:trHeight w:val="161"/>
          <w:jc w:val="center"/>
        </w:trPr>
        <w:tc>
          <w:tcPr>
            <w:tcW w:w="7619" w:type="dxa"/>
            <w:tcBorders>
              <w:left w:val="single" w:sz="4" w:space="0" w:color="auto"/>
              <w:bottom w:val="nil"/>
              <w:right w:val="single" w:sz="4" w:space="0" w:color="auto"/>
            </w:tcBorders>
            <w:vAlign w:val="center"/>
          </w:tcPr>
          <w:p w14:paraId="55FC1288" w14:textId="48D8F40B" w:rsidR="006E4445" w:rsidRPr="006E4445" w:rsidRDefault="006E4445" w:rsidP="00C30E02">
            <w:pPr>
              <w:pStyle w:val="ListParagraph"/>
              <w:numPr>
                <w:ilvl w:val="0"/>
                <w:numId w:val="43"/>
              </w:numPr>
              <w:spacing w:after="0" w:line="276" w:lineRule="auto"/>
              <w:rPr>
                <w:rFonts w:ascii="Times New Roman" w:hAnsi="Times New Roman"/>
                <w:lang w:val="ro-MD"/>
              </w:rPr>
            </w:pPr>
            <w:r w:rsidRPr="006E4445">
              <w:rPr>
                <w:rFonts w:ascii="Times New Roman" w:hAnsi="Times New Roman"/>
                <w:lang w:val="ro-MD"/>
              </w:rPr>
              <w:t xml:space="preserve">Experiența și calificarea echipei  </w:t>
            </w:r>
          </w:p>
        </w:tc>
        <w:tc>
          <w:tcPr>
            <w:tcW w:w="1726" w:type="dxa"/>
            <w:tcBorders>
              <w:left w:val="single" w:sz="4" w:space="0" w:color="auto"/>
              <w:bottom w:val="nil"/>
              <w:right w:val="single" w:sz="4" w:space="0" w:color="auto"/>
            </w:tcBorders>
            <w:vAlign w:val="bottom"/>
          </w:tcPr>
          <w:p w14:paraId="425FBD14" w14:textId="3476AB4B" w:rsidR="006E4445" w:rsidRPr="007D29BD" w:rsidRDefault="006E4445" w:rsidP="00C30E02">
            <w:pPr>
              <w:spacing w:line="276" w:lineRule="auto"/>
              <w:ind w:left="626" w:firstLine="59"/>
              <w:rPr>
                <w:rFonts w:ascii="Times New Roman" w:hAnsi="Times New Roman"/>
                <w:lang w:val="ro-MD"/>
              </w:rPr>
            </w:pPr>
            <w:r>
              <w:rPr>
                <w:rFonts w:ascii="Times New Roman" w:hAnsi="Times New Roman"/>
                <w:lang w:val="ro-MD"/>
              </w:rPr>
              <w:t xml:space="preserve">        </w:t>
            </w:r>
            <w:r w:rsidR="007457E7">
              <w:rPr>
                <w:rFonts w:ascii="Times New Roman" w:hAnsi="Times New Roman"/>
                <w:lang w:val="ro-MD"/>
              </w:rPr>
              <w:t xml:space="preserve">   </w:t>
            </w:r>
            <w:r>
              <w:rPr>
                <w:rFonts w:ascii="Times New Roman" w:hAnsi="Times New Roman"/>
                <w:lang w:val="ro-MD"/>
              </w:rPr>
              <w:t>35</w:t>
            </w:r>
          </w:p>
        </w:tc>
      </w:tr>
      <w:tr w:rsidR="001C625C" w:rsidRPr="00520FB3" w14:paraId="0A8490D7" w14:textId="77777777" w:rsidTr="00120747">
        <w:trPr>
          <w:trHeight w:val="277"/>
          <w:jc w:val="center"/>
        </w:trPr>
        <w:tc>
          <w:tcPr>
            <w:tcW w:w="7619" w:type="dxa"/>
            <w:tcBorders>
              <w:top w:val="single" w:sz="4" w:space="0" w:color="auto"/>
              <w:left w:val="single" w:sz="4" w:space="0" w:color="auto"/>
              <w:bottom w:val="single" w:sz="4" w:space="0" w:color="auto"/>
              <w:right w:val="single" w:sz="4" w:space="0" w:color="auto"/>
            </w:tcBorders>
            <w:vAlign w:val="bottom"/>
          </w:tcPr>
          <w:p w14:paraId="28D410B9" w14:textId="77777777" w:rsidR="001C625C" w:rsidRPr="007D29BD" w:rsidRDefault="001C625C" w:rsidP="00C30E02">
            <w:pPr>
              <w:spacing w:after="0" w:line="276" w:lineRule="auto"/>
              <w:ind w:left="850" w:hanging="493"/>
              <w:rPr>
                <w:rFonts w:ascii="Times New Roman" w:hAnsi="Times New Roman"/>
                <w:lang w:val="ro-MD"/>
              </w:rPr>
            </w:pPr>
            <w:r w:rsidRPr="007D29BD">
              <w:rPr>
                <w:rFonts w:ascii="Times New Roman" w:hAnsi="Times New Roman"/>
                <w:lang w:val="ro-MD"/>
              </w:rPr>
              <w:t>Total:</w:t>
            </w:r>
          </w:p>
        </w:tc>
        <w:tc>
          <w:tcPr>
            <w:tcW w:w="1726" w:type="dxa"/>
            <w:tcBorders>
              <w:top w:val="single" w:sz="4" w:space="0" w:color="auto"/>
              <w:left w:val="single" w:sz="4" w:space="0" w:color="auto"/>
              <w:bottom w:val="single" w:sz="4" w:space="0" w:color="auto"/>
              <w:right w:val="single" w:sz="4" w:space="0" w:color="auto"/>
            </w:tcBorders>
            <w:vAlign w:val="bottom"/>
          </w:tcPr>
          <w:p w14:paraId="6A9252EF" w14:textId="14A55F46" w:rsidR="001C625C" w:rsidRPr="005F0F14" w:rsidRDefault="007457E7" w:rsidP="00C30E02">
            <w:pPr>
              <w:spacing w:after="0" w:line="276" w:lineRule="auto"/>
              <w:ind w:left="850" w:hanging="226"/>
              <w:jc w:val="center"/>
              <w:rPr>
                <w:rFonts w:ascii="Times New Roman" w:hAnsi="Times New Roman"/>
                <w:lang w:val="ro-MD"/>
              </w:rPr>
            </w:pPr>
            <w:r>
              <w:rPr>
                <w:rFonts w:ascii="Times New Roman" w:hAnsi="Times New Roman"/>
                <w:lang w:val="ro-MD"/>
              </w:rPr>
              <w:t xml:space="preserve">          </w:t>
            </w:r>
            <w:r w:rsidR="001C625C" w:rsidRPr="007D29BD">
              <w:rPr>
                <w:rFonts w:ascii="Times New Roman" w:hAnsi="Times New Roman"/>
                <w:lang w:val="ro-MD"/>
              </w:rPr>
              <w:t>100</w:t>
            </w:r>
          </w:p>
        </w:tc>
      </w:tr>
    </w:tbl>
    <w:p w14:paraId="1AA730C4" w14:textId="78ECF0FE" w:rsidR="00E91046" w:rsidRPr="009F6F52" w:rsidRDefault="00E91046" w:rsidP="009F6F52">
      <w:pPr>
        <w:spacing w:line="276" w:lineRule="auto"/>
        <w:jc w:val="both"/>
        <w:rPr>
          <w:lang w:val="ro-MD"/>
        </w:rPr>
      </w:pPr>
    </w:p>
    <w:p w14:paraId="66961EF0" w14:textId="2DFE5DE9" w:rsidR="00E91046" w:rsidRPr="005F0F14" w:rsidRDefault="009F6F52" w:rsidP="007D7B03">
      <w:pPr>
        <w:pStyle w:val="BodyText"/>
        <w:spacing w:after="120" w:line="276" w:lineRule="auto"/>
        <w:ind w:left="850" w:hanging="493"/>
        <w:rPr>
          <w:rFonts w:eastAsiaTheme="minorHAnsi"/>
          <w:sz w:val="22"/>
          <w:lang w:val="ro-MD"/>
        </w:rPr>
      </w:pPr>
      <w:r>
        <w:rPr>
          <w:rFonts w:eastAsiaTheme="minorHAnsi"/>
          <w:sz w:val="22"/>
          <w:lang w:val="ro-MD"/>
        </w:rPr>
        <w:t>93</w:t>
      </w:r>
      <w:r w:rsidR="000B515C" w:rsidRPr="005F0F14">
        <w:rPr>
          <w:rFonts w:eastAsiaTheme="minorHAnsi"/>
          <w:sz w:val="22"/>
          <w:lang w:val="ro-MD"/>
        </w:rPr>
        <w:t xml:space="preserve">. </w:t>
      </w:r>
      <w:r w:rsidR="00E91046" w:rsidRPr="005F0F14">
        <w:rPr>
          <w:rFonts w:eastAsiaTheme="minorHAnsi"/>
          <w:sz w:val="22"/>
          <w:lang w:val="ro-MD"/>
        </w:rPr>
        <w:t>În cazul în care ofertantul, ofert</w:t>
      </w:r>
      <w:r w:rsidR="00B4235C">
        <w:rPr>
          <w:rFonts w:eastAsiaTheme="minorHAnsi"/>
          <w:sz w:val="22"/>
          <w:lang w:val="ro-MD"/>
        </w:rPr>
        <w:t>a căruia</w:t>
      </w:r>
      <w:r w:rsidR="00E91046" w:rsidRPr="005F0F14">
        <w:rPr>
          <w:rFonts w:eastAsiaTheme="minorHAnsi"/>
          <w:sz w:val="22"/>
          <w:lang w:val="ro-MD"/>
        </w:rPr>
        <w:t xml:space="preserve"> a fost desemnată câștigătoare, nu acceptă semnarea contractului de prestări servicii, </w:t>
      </w:r>
      <w:r w:rsidR="00AC5A05">
        <w:rPr>
          <w:rFonts w:eastAsiaTheme="minorHAnsi"/>
          <w:sz w:val="22"/>
          <w:lang w:val="ro-MD"/>
        </w:rPr>
        <w:t>g</w:t>
      </w:r>
      <w:r w:rsidR="00E91046" w:rsidRPr="005F0F14">
        <w:rPr>
          <w:rFonts w:eastAsiaTheme="minorHAnsi"/>
          <w:sz w:val="22"/>
          <w:lang w:val="ro-MD"/>
        </w:rPr>
        <w:t xml:space="preserve">rupul de lucru este în drept să propună Comitetului </w:t>
      </w:r>
      <w:r w:rsidR="00AC5A05">
        <w:rPr>
          <w:rFonts w:eastAsiaTheme="minorHAnsi"/>
          <w:sz w:val="22"/>
          <w:lang w:val="ro-MD"/>
        </w:rPr>
        <w:t>e</w:t>
      </w:r>
      <w:r w:rsidR="00E91046" w:rsidRPr="005F0F14">
        <w:rPr>
          <w:rFonts w:eastAsiaTheme="minorHAnsi"/>
          <w:sz w:val="22"/>
          <w:lang w:val="ro-MD"/>
        </w:rPr>
        <w:t>xecutiv al BNM, următoarea ofertă câștigătoare, cu punctaj maxim, din ofertele rămase în vigoare sau să inițieze o nouă achiziție.</w:t>
      </w:r>
    </w:p>
    <w:p w14:paraId="282DC87D" w14:textId="669847FB" w:rsidR="00E91046" w:rsidRPr="005F0F14" w:rsidRDefault="009F6F52" w:rsidP="007D7B03">
      <w:pPr>
        <w:pStyle w:val="BodyText"/>
        <w:spacing w:after="120" w:line="276" w:lineRule="auto"/>
        <w:ind w:left="850" w:hanging="493"/>
        <w:rPr>
          <w:rFonts w:eastAsiaTheme="minorHAnsi"/>
          <w:sz w:val="22"/>
          <w:lang w:val="ro-MD"/>
        </w:rPr>
      </w:pPr>
      <w:r>
        <w:rPr>
          <w:rFonts w:eastAsiaTheme="minorHAnsi"/>
          <w:sz w:val="22"/>
          <w:lang w:val="ro-MD"/>
        </w:rPr>
        <w:t>9</w:t>
      </w:r>
      <w:r w:rsidR="003119AB" w:rsidRPr="005F0F14">
        <w:rPr>
          <w:rFonts w:eastAsiaTheme="minorHAnsi"/>
          <w:sz w:val="22"/>
          <w:lang w:val="ro-MD"/>
        </w:rPr>
        <w:t>4</w:t>
      </w:r>
      <w:r w:rsidR="000B515C" w:rsidRPr="005F0F14">
        <w:rPr>
          <w:rFonts w:eastAsiaTheme="minorHAnsi"/>
          <w:sz w:val="22"/>
          <w:lang w:val="ro-MD"/>
        </w:rPr>
        <w:t xml:space="preserve">. </w:t>
      </w:r>
      <w:r w:rsidR="00A81056" w:rsidRPr="005F0F14">
        <w:rPr>
          <w:rFonts w:eastAsiaTheme="minorHAnsi"/>
          <w:sz w:val="22"/>
          <w:lang w:val="ro-MD"/>
        </w:rPr>
        <w:t>O</w:t>
      </w:r>
      <w:r w:rsidR="00E91046" w:rsidRPr="005F0F14">
        <w:rPr>
          <w:rFonts w:eastAsiaTheme="minorHAnsi"/>
          <w:sz w:val="22"/>
          <w:lang w:val="ro-MD"/>
        </w:rPr>
        <w:t>fertele care nu corespund criteriilor de eligibilitate stabilite în documentația de atribuire și prevederilor prezent</w:t>
      </w:r>
      <w:r w:rsidR="00917134" w:rsidRPr="005F0F14">
        <w:rPr>
          <w:rFonts w:eastAsiaTheme="minorHAnsi"/>
          <w:sz w:val="22"/>
          <w:lang w:val="ro-MD"/>
        </w:rPr>
        <w:t>ei</w:t>
      </w:r>
      <w:r w:rsidR="00E91046" w:rsidRPr="005F0F14">
        <w:rPr>
          <w:rFonts w:eastAsiaTheme="minorHAnsi"/>
          <w:sz w:val="22"/>
          <w:lang w:val="ro-MD"/>
        </w:rPr>
        <w:t xml:space="preserve"> </w:t>
      </w:r>
      <w:r w:rsidR="0007216A" w:rsidRPr="005F0F14">
        <w:rPr>
          <w:rFonts w:eastAsiaTheme="minorHAnsi"/>
          <w:sz w:val="22"/>
          <w:lang w:val="ro-MD"/>
        </w:rPr>
        <w:t>instrucțiuni</w:t>
      </w:r>
      <w:r w:rsidR="007735CC" w:rsidRPr="005F0F14">
        <w:rPr>
          <w:rFonts w:eastAsiaTheme="minorHAnsi"/>
          <w:sz w:val="22"/>
          <w:lang w:val="ro-MD"/>
        </w:rPr>
        <w:t xml:space="preserve"> se resping</w:t>
      </w:r>
      <w:r w:rsidR="00E91046" w:rsidRPr="005F0F14">
        <w:rPr>
          <w:rFonts w:eastAsiaTheme="minorHAnsi"/>
          <w:sz w:val="22"/>
          <w:lang w:val="ro-MD"/>
        </w:rPr>
        <w:t xml:space="preserve">. În cazul în care toate ofertele sunt respinse, </w:t>
      </w:r>
      <w:r w:rsidR="00AC5A05">
        <w:rPr>
          <w:rFonts w:eastAsiaTheme="minorHAnsi"/>
          <w:sz w:val="22"/>
          <w:lang w:val="ro-MD"/>
        </w:rPr>
        <w:t>g</w:t>
      </w:r>
      <w:r w:rsidR="00E91046" w:rsidRPr="005F0F14">
        <w:rPr>
          <w:rFonts w:eastAsiaTheme="minorHAnsi"/>
          <w:sz w:val="22"/>
          <w:lang w:val="ro-MD"/>
        </w:rPr>
        <w:t>rupul de lucru iniția</w:t>
      </w:r>
      <w:r w:rsidR="00BB4ED3" w:rsidRPr="005F0F14">
        <w:rPr>
          <w:rFonts w:eastAsiaTheme="minorHAnsi"/>
          <w:sz w:val="22"/>
          <w:lang w:val="ro-MD"/>
        </w:rPr>
        <w:t>ză</w:t>
      </w:r>
      <w:r w:rsidR="00E91046" w:rsidRPr="005F0F14">
        <w:rPr>
          <w:rFonts w:eastAsiaTheme="minorHAnsi"/>
          <w:sz w:val="22"/>
          <w:lang w:val="ro-MD"/>
        </w:rPr>
        <w:t xml:space="preserve"> o nouă procedură de selectare a evaluatorului independent.</w:t>
      </w:r>
    </w:p>
    <w:p w14:paraId="3C70D79D" w14:textId="6B54D800" w:rsidR="00B10CDA" w:rsidRDefault="009F6F52" w:rsidP="007D7B03">
      <w:pPr>
        <w:pStyle w:val="BodyText"/>
        <w:spacing w:after="120" w:line="276" w:lineRule="auto"/>
        <w:ind w:left="850" w:hanging="493"/>
        <w:rPr>
          <w:rFonts w:eastAsiaTheme="minorHAnsi"/>
          <w:sz w:val="22"/>
          <w:lang w:val="ro-MD"/>
        </w:rPr>
      </w:pPr>
      <w:r>
        <w:rPr>
          <w:rFonts w:eastAsiaTheme="minorHAnsi"/>
          <w:sz w:val="22"/>
          <w:lang w:val="ro-MD"/>
        </w:rPr>
        <w:t>95</w:t>
      </w:r>
      <w:r w:rsidR="003119AB" w:rsidRPr="005F0F14">
        <w:rPr>
          <w:rFonts w:eastAsiaTheme="minorHAnsi"/>
          <w:sz w:val="22"/>
          <w:lang w:val="ro-MD"/>
        </w:rPr>
        <w:t xml:space="preserve">. </w:t>
      </w:r>
      <w:r w:rsidR="00B10CDA" w:rsidRPr="005F0F14">
        <w:rPr>
          <w:rFonts w:eastAsiaTheme="minorHAnsi"/>
          <w:sz w:val="22"/>
          <w:lang w:val="ro-MD"/>
        </w:rPr>
        <w:t xml:space="preserve">Contractul cu evaluatorul independent pentru efectuarea evaluării </w:t>
      </w:r>
      <w:r w:rsidR="00696DEA" w:rsidRPr="005F0F14">
        <w:rPr>
          <w:rFonts w:eastAsiaTheme="minorHAnsi"/>
          <w:sz w:val="22"/>
          <w:lang w:val="ro-MD"/>
        </w:rPr>
        <w:t xml:space="preserve">va </w:t>
      </w:r>
      <w:r w:rsidR="00B10CDA" w:rsidRPr="005F0F14">
        <w:rPr>
          <w:rFonts w:eastAsiaTheme="minorHAnsi"/>
          <w:sz w:val="22"/>
          <w:lang w:val="ro-MD"/>
        </w:rPr>
        <w:t>prevede</w:t>
      </w:r>
      <w:r w:rsidR="00696DEA" w:rsidRPr="005F0F14">
        <w:rPr>
          <w:rFonts w:eastAsiaTheme="minorHAnsi"/>
          <w:sz w:val="22"/>
          <w:lang w:val="ro-MD"/>
        </w:rPr>
        <w:t>a</w:t>
      </w:r>
      <w:r w:rsidR="00E820AA" w:rsidRPr="005F0F14">
        <w:rPr>
          <w:rFonts w:eastAsiaTheme="minorHAnsi"/>
          <w:sz w:val="22"/>
          <w:lang w:val="ro-MD"/>
        </w:rPr>
        <w:t xml:space="preserve">, </w:t>
      </w:r>
      <w:r w:rsidR="00B10CDA" w:rsidRPr="005F0F14">
        <w:rPr>
          <w:rFonts w:eastAsiaTheme="minorHAnsi"/>
          <w:sz w:val="22"/>
          <w:lang w:val="ro-MD"/>
        </w:rPr>
        <w:t xml:space="preserve"> printre altele, obiectul evaluării, termenul</w:t>
      </w:r>
      <w:r w:rsidR="00AC5A05">
        <w:rPr>
          <w:rFonts w:eastAsiaTheme="minorHAnsi"/>
          <w:sz w:val="22"/>
          <w:lang w:val="ro-MD"/>
        </w:rPr>
        <w:t>-</w:t>
      </w:r>
      <w:r w:rsidR="00B10CDA" w:rsidRPr="005F0F14">
        <w:rPr>
          <w:rFonts w:eastAsiaTheme="minorHAnsi"/>
          <w:sz w:val="22"/>
          <w:lang w:val="ro-MD"/>
        </w:rPr>
        <w:t>limită de depunere a raportului de evaluare, clauza de confidențialitate referitoare la subiectul evaluării.</w:t>
      </w:r>
    </w:p>
    <w:bookmarkEnd w:id="21"/>
    <w:p w14:paraId="4478FCFF" w14:textId="779DB200" w:rsidR="00257E8E" w:rsidRDefault="00257E8E" w:rsidP="009F6F52">
      <w:pPr>
        <w:pStyle w:val="BodyText"/>
        <w:spacing w:after="120" w:line="276" w:lineRule="auto"/>
        <w:ind w:left="850" w:hanging="493"/>
        <w:rPr>
          <w:rFonts w:eastAsiaTheme="minorHAnsi"/>
          <w:sz w:val="22"/>
          <w:lang w:val="ro-MD"/>
        </w:rPr>
      </w:pPr>
    </w:p>
    <w:p w14:paraId="359A803E" w14:textId="083A9F69" w:rsidR="00764ABE" w:rsidRPr="005F0F14" w:rsidRDefault="00764ABE" w:rsidP="00CF2707">
      <w:pPr>
        <w:pStyle w:val="BodyText"/>
        <w:spacing w:before="80" w:after="80" w:line="276" w:lineRule="auto"/>
        <w:rPr>
          <w:sz w:val="22"/>
        </w:rPr>
      </w:pPr>
    </w:p>
    <w:sectPr w:rsidR="00764ABE" w:rsidRPr="005F0F14" w:rsidSect="001925C8">
      <w:headerReference w:type="even" r:id="rId11"/>
      <w:headerReference w:type="default" r:id="rId12"/>
      <w:footerReference w:type="even" r:id="rId13"/>
      <w:footerReference w:type="default" r:id="rId14"/>
      <w:headerReference w:type="first" r:id="rId15"/>
      <w:footerReference w:type="first" r:id="rId16"/>
      <w:pgSz w:w="11907" w:h="16840" w:code="9"/>
      <w:pgMar w:top="993" w:right="851" w:bottom="993"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582C" w14:textId="77777777" w:rsidR="00532A04" w:rsidRDefault="00532A04" w:rsidP="004E3BBC">
      <w:pPr>
        <w:spacing w:after="0" w:line="240" w:lineRule="auto"/>
      </w:pPr>
      <w:r>
        <w:separator/>
      </w:r>
    </w:p>
  </w:endnote>
  <w:endnote w:type="continuationSeparator" w:id="0">
    <w:p w14:paraId="4B56D2AB" w14:textId="77777777" w:rsidR="00532A04" w:rsidRDefault="00532A04" w:rsidP="004E3BBC">
      <w:pPr>
        <w:spacing w:after="0" w:line="240" w:lineRule="auto"/>
      </w:pPr>
      <w:r>
        <w:continuationSeparator/>
      </w:r>
    </w:p>
  </w:endnote>
  <w:endnote w:type="continuationNotice" w:id="1">
    <w:p w14:paraId="1AD8373E" w14:textId="77777777" w:rsidR="00532A04" w:rsidRDefault="00532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B5AB" w14:textId="34C33906" w:rsidR="006917B5" w:rsidRDefault="006917B5" w:rsidP="004E3B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061419"/>
      <w:docPartObj>
        <w:docPartGallery w:val="Page Numbers (Bottom of Page)"/>
        <w:docPartUnique/>
      </w:docPartObj>
    </w:sdtPr>
    <w:sdtEndPr>
      <w:rPr>
        <w:noProof/>
      </w:rPr>
    </w:sdtEndPr>
    <w:sdtContent>
      <w:p w14:paraId="40311301" w14:textId="08215A48" w:rsidR="001925C8" w:rsidRDefault="001925C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08567F4" w14:textId="00C403E4" w:rsidR="006917B5" w:rsidRPr="002A0E64" w:rsidRDefault="006917B5" w:rsidP="004E3BBC">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9DD" w14:textId="0589C3AC" w:rsidR="001925C8" w:rsidRDefault="001925C8" w:rsidP="001925C8">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ADFE" w14:textId="77777777" w:rsidR="00532A04" w:rsidRDefault="00532A04" w:rsidP="004E3BBC">
      <w:pPr>
        <w:spacing w:after="0" w:line="240" w:lineRule="auto"/>
      </w:pPr>
      <w:r>
        <w:separator/>
      </w:r>
    </w:p>
  </w:footnote>
  <w:footnote w:type="continuationSeparator" w:id="0">
    <w:p w14:paraId="3C03965C" w14:textId="77777777" w:rsidR="00532A04" w:rsidRDefault="00532A04" w:rsidP="004E3BBC">
      <w:pPr>
        <w:spacing w:after="0" w:line="240" w:lineRule="auto"/>
      </w:pPr>
      <w:r>
        <w:continuationSeparator/>
      </w:r>
    </w:p>
  </w:footnote>
  <w:footnote w:type="continuationNotice" w:id="1">
    <w:p w14:paraId="1750EFD5" w14:textId="77777777" w:rsidR="00532A04" w:rsidRDefault="00532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2212" w14:textId="4424934D" w:rsidR="006917B5" w:rsidRDefault="006917B5" w:rsidP="004E3B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4624" w14:textId="053B3385" w:rsidR="006917B5" w:rsidRDefault="006917B5" w:rsidP="009F6F5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FE3" w14:textId="54515749" w:rsidR="006917B5" w:rsidRDefault="006917B5">
    <w:pPr>
      <w:pStyle w:val="Header"/>
    </w:pPr>
  </w:p>
  <w:p w14:paraId="16B74D8E" w14:textId="77777777" w:rsidR="006917B5" w:rsidRDefault="00691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4D9"/>
    <w:multiLevelType w:val="hybridMultilevel"/>
    <w:tmpl w:val="D1E601B8"/>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 w15:restartNumberingAfterBreak="0">
    <w:nsid w:val="09331E0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13A186A"/>
    <w:multiLevelType w:val="hybridMultilevel"/>
    <w:tmpl w:val="4EDCAF7E"/>
    <w:lvl w:ilvl="0" w:tplc="90AA6430">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1C27640"/>
    <w:multiLevelType w:val="hybridMultilevel"/>
    <w:tmpl w:val="A8D6C58C"/>
    <w:lvl w:ilvl="0" w:tplc="4C305A42">
      <w:start w:val="1"/>
      <w:numFmt w:val="bullet"/>
      <w:lvlText w:val="9"/>
      <w:lvlJc w:val="left"/>
      <w:pPr>
        <w:ind w:left="1571" w:hanging="360"/>
      </w:pPr>
      <w:rPr>
        <w:rFonts w:ascii="Times New Roman"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1647624E"/>
    <w:multiLevelType w:val="hybridMultilevel"/>
    <w:tmpl w:val="2B2E11F6"/>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7345F54"/>
    <w:multiLevelType w:val="hybridMultilevel"/>
    <w:tmpl w:val="D03AD4A6"/>
    <w:lvl w:ilvl="0" w:tplc="08180017">
      <w:start w:val="1"/>
      <w:numFmt w:val="lowerLetter"/>
      <w:lvlText w:val="%1)"/>
      <w:lvlJc w:val="left"/>
      <w:pPr>
        <w:ind w:left="2149" w:hanging="360"/>
      </w:pPr>
    </w:lvl>
    <w:lvl w:ilvl="1" w:tplc="08180019" w:tentative="1">
      <w:start w:val="1"/>
      <w:numFmt w:val="lowerLetter"/>
      <w:lvlText w:val="%2."/>
      <w:lvlJc w:val="left"/>
      <w:pPr>
        <w:ind w:left="2869" w:hanging="360"/>
      </w:pPr>
    </w:lvl>
    <w:lvl w:ilvl="2" w:tplc="0818001B" w:tentative="1">
      <w:start w:val="1"/>
      <w:numFmt w:val="lowerRoman"/>
      <w:lvlText w:val="%3."/>
      <w:lvlJc w:val="right"/>
      <w:pPr>
        <w:ind w:left="3589" w:hanging="180"/>
      </w:pPr>
    </w:lvl>
    <w:lvl w:ilvl="3" w:tplc="0818000F" w:tentative="1">
      <w:start w:val="1"/>
      <w:numFmt w:val="decimal"/>
      <w:lvlText w:val="%4."/>
      <w:lvlJc w:val="left"/>
      <w:pPr>
        <w:ind w:left="4309" w:hanging="360"/>
      </w:pPr>
    </w:lvl>
    <w:lvl w:ilvl="4" w:tplc="08180019" w:tentative="1">
      <w:start w:val="1"/>
      <w:numFmt w:val="lowerLetter"/>
      <w:lvlText w:val="%5."/>
      <w:lvlJc w:val="left"/>
      <w:pPr>
        <w:ind w:left="5029" w:hanging="360"/>
      </w:pPr>
    </w:lvl>
    <w:lvl w:ilvl="5" w:tplc="0818001B" w:tentative="1">
      <w:start w:val="1"/>
      <w:numFmt w:val="lowerRoman"/>
      <w:lvlText w:val="%6."/>
      <w:lvlJc w:val="right"/>
      <w:pPr>
        <w:ind w:left="5749" w:hanging="180"/>
      </w:pPr>
    </w:lvl>
    <w:lvl w:ilvl="6" w:tplc="0818000F" w:tentative="1">
      <w:start w:val="1"/>
      <w:numFmt w:val="decimal"/>
      <w:lvlText w:val="%7."/>
      <w:lvlJc w:val="left"/>
      <w:pPr>
        <w:ind w:left="6469" w:hanging="360"/>
      </w:pPr>
    </w:lvl>
    <w:lvl w:ilvl="7" w:tplc="08180019" w:tentative="1">
      <w:start w:val="1"/>
      <w:numFmt w:val="lowerLetter"/>
      <w:lvlText w:val="%8."/>
      <w:lvlJc w:val="left"/>
      <w:pPr>
        <w:ind w:left="7189" w:hanging="360"/>
      </w:pPr>
    </w:lvl>
    <w:lvl w:ilvl="8" w:tplc="0818001B" w:tentative="1">
      <w:start w:val="1"/>
      <w:numFmt w:val="lowerRoman"/>
      <w:lvlText w:val="%9."/>
      <w:lvlJc w:val="right"/>
      <w:pPr>
        <w:ind w:left="7909" w:hanging="180"/>
      </w:pPr>
    </w:lvl>
  </w:abstractNum>
  <w:abstractNum w:abstractNumId="6" w15:restartNumberingAfterBreak="0">
    <w:nsid w:val="198F4508"/>
    <w:multiLevelType w:val="hybridMultilevel"/>
    <w:tmpl w:val="338619E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9FF074F"/>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1D0802FD"/>
    <w:multiLevelType w:val="hybridMultilevel"/>
    <w:tmpl w:val="BDA6181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12254DA"/>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1766148"/>
    <w:multiLevelType w:val="hybridMultilevel"/>
    <w:tmpl w:val="99782CE2"/>
    <w:lvl w:ilvl="0" w:tplc="5B8C63A6">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5795829"/>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59B72D5"/>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AD3180C"/>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C2F45C1"/>
    <w:multiLevelType w:val="hybridMultilevel"/>
    <w:tmpl w:val="28721F2E"/>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0195C5C"/>
    <w:multiLevelType w:val="hybridMultilevel"/>
    <w:tmpl w:val="0C08005A"/>
    <w:lvl w:ilvl="0" w:tplc="A2E6EE0C">
      <w:start w:val="1"/>
      <w:numFmt w:val="decimal"/>
      <w:lvlText w:val="%1."/>
      <w:lvlJc w:val="left"/>
      <w:pPr>
        <w:ind w:left="360" w:hanging="360"/>
      </w:pPr>
      <w:rPr>
        <w:rFonts w:ascii="Times" w:hAnsi="Times" w:hint="default"/>
        <w:b w:val="0"/>
        <w:bCs w:val="0"/>
        <w:i w:val="0"/>
        <w:iCs w:val="0"/>
        <w:color w:val="auto"/>
        <w:sz w:val="24"/>
        <w:szCs w:val="24"/>
        <w:u w:val="none"/>
      </w:rPr>
    </w:lvl>
    <w:lvl w:ilvl="1" w:tplc="041C0019">
      <w:start w:val="1"/>
      <w:numFmt w:val="lowerLetter"/>
      <w:lvlText w:val="%2."/>
      <w:lvlJc w:val="left"/>
      <w:pPr>
        <w:ind w:left="1080" w:hanging="360"/>
      </w:pPr>
    </w:lvl>
    <w:lvl w:ilvl="2" w:tplc="586C8150">
      <w:start w:val="1"/>
      <w:numFmt w:val="lowerLetter"/>
      <w:lvlText w:val="%3)"/>
      <w:lvlJc w:val="left"/>
      <w:pPr>
        <w:ind w:left="1980" w:hanging="360"/>
      </w:pPr>
      <w:rPr>
        <w:rFonts w:hint="default"/>
      </w:r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15:restartNumberingAfterBreak="0">
    <w:nsid w:val="33464484"/>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15:restartNumberingAfterBreak="0">
    <w:nsid w:val="33947AE0"/>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5AF4598"/>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7075850"/>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C8A3624"/>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DDD1AD9"/>
    <w:multiLevelType w:val="hybridMultilevel"/>
    <w:tmpl w:val="BC6AA29A"/>
    <w:lvl w:ilvl="0" w:tplc="BCB631A4">
      <w:start w:val="1"/>
      <w:numFmt w:val="decimal"/>
      <w:lvlText w:val="%1."/>
      <w:lvlJc w:val="left"/>
      <w:pPr>
        <w:ind w:left="720" w:hanging="360"/>
      </w:pPr>
      <w:rPr>
        <w:rFonts w:ascii="Segoe UI" w:hAnsi="Segoe UI" w:cstheme="minorHAnsi" w:hint="default"/>
        <w:sz w:val="1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F852342"/>
    <w:multiLevelType w:val="hybridMultilevel"/>
    <w:tmpl w:val="9880D020"/>
    <w:lvl w:ilvl="0" w:tplc="0419000F">
      <w:start w:val="1"/>
      <w:numFmt w:val="decimal"/>
      <w:lvlText w:val="%1."/>
      <w:lvlJc w:val="left"/>
      <w:pPr>
        <w:ind w:left="1130" w:hanging="360"/>
      </w:p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23" w15:restartNumberingAfterBreak="0">
    <w:nsid w:val="42FD194E"/>
    <w:multiLevelType w:val="hybridMultilevel"/>
    <w:tmpl w:val="50540448"/>
    <w:lvl w:ilvl="0" w:tplc="DDBCFC28">
      <w:start w:val="19"/>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487C0C81"/>
    <w:multiLevelType w:val="hybridMultilevel"/>
    <w:tmpl w:val="0950A60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CEA642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0355316"/>
    <w:multiLevelType w:val="hybridMultilevel"/>
    <w:tmpl w:val="30520FF4"/>
    <w:lvl w:ilvl="0" w:tplc="0818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47DD8"/>
    <w:multiLevelType w:val="hybridMultilevel"/>
    <w:tmpl w:val="579671C0"/>
    <w:lvl w:ilvl="0" w:tplc="08180017">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581D15E0"/>
    <w:multiLevelType w:val="hybridMultilevel"/>
    <w:tmpl w:val="F2A2CEC2"/>
    <w:lvl w:ilvl="0" w:tplc="9DBA7C4E">
      <w:start w:val="1"/>
      <w:numFmt w:val="decimal"/>
      <w:lvlText w:val="%1."/>
      <w:lvlJc w:val="left"/>
      <w:pPr>
        <w:ind w:left="1070" w:hanging="360"/>
      </w:pPr>
      <w:rPr>
        <w:rFonts w:ascii="Times New Roman" w:hAnsi="Times New Roman" w:cs="Times New Roman" w:hint="default"/>
        <w:b w:val="0"/>
        <w:bCs w:val="0"/>
      </w:rPr>
    </w:lvl>
    <w:lvl w:ilvl="1" w:tplc="4748F856">
      <w:start w:val="1"/>
      <w:numFmt w:val="lowerLetter"/>
      <w:lvlText w:val="%2)"/>
      <w:lvlJc w:val="left"/>
      <w:pPr>
        <w:ind w:left="1440" w:hanging="360"/>
      </w:pPr>
      <w:rPr>
        <w:rFonts w:hint="default"/>
      </w:rPr>
    </w:lvl>
    <w:lvl w:ilvl="2" w:tplc="75E2CA0E">
      <w:numFmt w:val="bullet"/>
      <w:lvlText w:val="-"/>
      <w:lvlJc w:val="left"/>
      <w:pPr>
        <w:ind w:left="2340" w:hanging="360"/>
      </w:pPr>
      <w:rPr>
        <w:rFonts w:ascii="Times New Roman" w:eastAsiaTheme="minorHAnsi" w:hAnsi="Times New Roman"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A1B75F9"/>
    <w:multiLevelType w:val="hybridMultilevel"/>
    <w:tmpl w:val="F9AC0500"/>
    <w:lvl w:ilvl="0" w:tplc="FFFFFFFF">
      <w:start w:val="92"/>
      <w:numFmt w:val="decimal"/>
      <w:lvlText w:val="%1."/>
      <w:lvlJc w:val="left"/>
      <w:pPr>
        <w:ind w:left="1080" w:hanging="360"/>
      </w:pPr>
      <w:rPr>
        <w:rFonts w:hint="default"/>
      </w:rPr>
    </w:lvl>
    <w:lvl w:ilvl="1" w:tplc="0818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C9641F1"/>
    <w:multiLevelType w:val="hybridMultilevel"/>
    <w:tmpl w:val="6428D7CC"/>
    <w:lvl w:ilvl="0" w:tplc="67103F4A">
      <w:start w:val="103"/>
      <w:numFmt w:val="decimal"/>
      <w:lvlText w:val="%1."/>
      <w:lvlJc w:val="left"/>
      <w:pPr>
        <w:ind w:left="1130" w:hanging="42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1" w15:restartNumberingAfterBreak="0">
    <w:nsid w:val="5D3215E9"/>
    <w:multiLevelType w:val="hybridMultilevel"/>
    <w:tmpl w:val="B57270AA"/>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2" w15:restartNumberingAfterBreak="0">
    <w:nsid w:val="5F730DE7"/>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0172B99"/>
    <w:multiLevelType w:val="hybridMultilevel"/>
    <w:tmpl w:val="B60C9388"/>
    <w:lvl w:ilvl="0" w:tplc="DDBCFC28">
      <w:start w:val="19"/>
      <w:numFmt w:val="bullet"/>
      <w:lvlText w:val="-"/>
      <w:lvlJc w:val="left"/>
      <w:pPr>
        <w:ind w:left="1146" w:hanging="360"/>
      </w:pPr>
      <w:rPr>
        <w:rFonts w:ascii="Calibri" w:eastAsiaTheme="minorHAnsi" w:hAnsi="Calibri" w:cs="Calibri" w:hint="default"/>
      </w:rPr>
    </w:lvl>
    <w:lvl w:ilvl="1" w:tplc="04190003" w:tentative="1">
      <w:start w:val="1"/>
      <w:numFmt w:val="bullet"/>
      <w:lvlText w:val="o"/>
      <w:lvlJc w:val="left"/>
      <w:pPr>
        <w:ind w:left="1866" w:hanging="360"/>
      </w:pPr>
      <w:rPr>
        <w:rFonts w:ascii="Courier New" w:hAnsi="Courier New" w:cs="Courier New" w:hint="default"/>
      </w:rPr>
    </w:lvl>
    <w:lvl w:ilvl="2" w:tplc="CE8683A4">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12C26DB"/>
    <w:multiLevelType w:val="hybridMultilevel"/>
    <w:tmpl w:val="4FD2A124"/>
    <w:lvl w:ilvl="0" w:tplc="27F43398">
      <w:start w:val="1"/>
      <w:numFmt w:val="decimal"/>
      <w:lvlText w:val="%1."/>
      <w:lvlJc w:val="left"/>
      <w:pPr>
        <w:tabs>
          <w:tab w:val="num" w:pos="1080"/>
        </w:tabs>
        <w:ind w:left="1080" w:hanging="360"/>
      </w:pPr>
      <w:rPr>
        <w:rFonts w:ascii="Times New Roman" w:hAnsi="Times New Roman" w:hint="default"/>
        <w:b/>
        <w:i w:val="0"/>
        <w:color w:val="auto"/>
        <w:sz w:val="24"/>
        <w:szCs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D42300"/>
    <w:multiLevelType w:val="hybridMultilevel"/>
    <w:tmpl w:val="7118187E"/>
    <w:lvl w:ilvl="0" w:tplc="985445E4">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B2FB2"/>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3A37D23"/>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46F107C"/>
    <w:multiLevelType w:val="hybridMultilevel"/>
    <w:tmpl w:val="4CCA5434"/>
    <w:lvl w:ilvl="0" w:tplc="C5C252AE">
      <w:start w:val="105"/>
      <w:numFmt w:val="decimal"/>
      <w:lvlText w:val="%1."/>
      <w:lvlJc w:val="left"/>
      <w:pPr>
        <w:ind w:left="1130" w:hanging="42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9" w15:restartNumberingAfterBreak="0">
    <w:nsid w:val="7AB658BE"/>
    <w:multiLevelType w:val="hybridMultilevel"/>
    <w:tmpl w:val="633A2F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7BC4504F"/>
    <w:multiLevelType w:val="hybridMultilevel"/>
    <w:tmpl w:val="89E0CE62"/>
    <w:lvl w:ilvl="0" w:tplc="D7300524">
      <w:start w:val="1"/>
      <w:numFmt w:val="lowerLetter"/>
      <w:lvlText w:val="%1)"/>
      <w:lvlJc w:val="left"/>
      <w:pPr>
        <w:tabs>
          <w:tab w:val="num" w:pos="1440"/>
        </w:tabs>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7F3619C0"/>
    <w:multiLevelType w:val="hybridMultilevel"/>
    <w:tmpl w:val="349C9328"/>
    <w:lvl w:ilvl="0" w:tplc="FF8C3EFE">
      <w:start w:val="89"/>
      <w:numFmt w:val="bullet"/>
      <w:lvlText w:val="-"/>
      <w:lvlJc w:val="left"/>
      <w:pPr>
        <w:ind w:left="1440" w:hanging="360"/>
      </w:pPr>
      <w:rPr>
        <w:rFonts w:ascii="Times New Roman" w:eastAsiaTheme="minorHAnsi" w:hAnsi="Times New Roman"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2" w15:restartNumberingAfterBreak="0">
    <w:nsid w:val="7FB04830"/>
    <w:multiLevelType w:val="hybridMultilevel"/>
    <w:tmpl w:val="42CE5CB2"/>
    <w:lvl w:ilvl="0" w:tplc="617C596E">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272251617">
    <w:abstractNumId w:val="26"/>
  </w:num>
  <w:num w:numId="2" w16cid:durableId="1727021011">
    <w:abstractNumId w:val="28"/>
  </w:num>
  <w:num w:numId="3" w16cid:durableId="944773101">
    <w:abstractNumId w:val="5"/>
  </w:num>
  <w:num w:numId="4" w16cid:durableId="670840683">
    <w:abstractNumId w:val="15"/>
  </w:num>
  <w:num w:numId="5" w16cid:durableId="1567765534">
    <w:abstractNumId w:val="7"/>
  </w:num>
  <w:num w:numId="6" w16cid:durableId="1189375155">
    <w:abstractNumId w:val="31"/>
  </w:num>
  <w:num w:numId="7" w16cid:durableId="2100172927">
    <w:abstractNumId w:val="0"/>
  </w:num>
  <w:num w:numId="8" w16cid:durableId="775758888">
    <w:abstractNumId w:val="41"/>
  </w:num>
  <w:num w:numId="9" w16cid:durableId="438793196">
    <w:abstractNumId w:val="29"/>
  </w:num>
  <w:num w:numId="10" w16cid:durableId="2002273875">
    <w:abstractNumId w:val="16"/>
  </w:num>
  <w:num w:numId="11" w16cid:durableId="1237059090">
    <w:abstractNumId w:val="27"/>
  </w:num>
  <w:num w:numId="12" w16cid:durableId="1610157393">
    <w:abstractNumId w:val="2"/>
  </w:num>
  <w:num w:numId="13" w16cid:durableId="38631507">
    <w:abstractNumId w:val="10"/>
  </w:num>
  <w:num w:numId="14" w16cid:durableId="1469518932">
    <w:abstractNumId w:val="20"/>
  </w:num>
  <w:num w:numId="15" w16cid:durableId="131555960">
    <w:abstractNumId w:val="36"/>
  </w:num>
  <w:num w:numId="16" w16cid:durableId="1808818430">
    <w:abstractNumId w:val="9"/>
  </w:num>
  <w:num w:numId="17" w16cid:durableId="1894384199">
    <w:abstractNumId w:val="19"/>
  </w:num>
  <w:num w:numId="18" w16cid:durableId="1835367188">
    <w:abstractNumId w:val="40"/>
  </w:num>
  <w:num w:numId="19" w16cid:durableId="1100108306">
    <w:abstractNumId w:val="17"/>
  </w:num>
  <w:num w:numId="20" w16cid:durableId="693271160">
    <w:abstractNumId w:val="1"/>
  </w:num>
  <w:num w:numId="21" w16cid:durableId="2013751027">
    <w:abstractNumId w:val="37"/>
  </w:num>
  <w:num w:numId="22" w16cid:durableId="240139672">
    <w:abstractNumId w:val="12"/>
  </w:num>
  <w:num w:numId="23" w16cid:durableId="1458834435">
    <w:abstractNumId w:val="25"/>
  </w:num>
  <w:num w:numId="24" w16cid:durableId="1889753733">
    <w:abstractNumId w:val="11"/>
  </w:num>
  <w:num w:numId="25" w16cid:durableId="477067689">
    <w:abstractNumId w:val="32"/>
  </w:num>
  <w:num w:numId="26" w16cid:durableId="1357997156">
    <w:abstractNumId w:val="18"/>
  </w:num>
  <w:num w:numId="27" w16cid:durableId="1634674562">
    <w:abstractNumId w:val="13"/>
  </w:num>
  <w:num w:numId="28" w16cid:durableId="975259129">
    <w:abstractNumId w:val="23"/>
  </w:num>
  <w:num w:numId="29" w16cid:durableId="847406056">
    <w:abstractNumId w:val="3"/>
  </w:num>
  <w:num w:numId="30" w16cid:durableId="1134257209">
    <w:abstractNumId w:val="34"/>
  </w:num>
  <w:num w:numId="31" w16cid:durableId="1518233402">
    <w:abstractNumId w:val="35"/>
  </w:num>
  <w:num w:numId="32" w16cid:durableId="330648882">
    <w:abstractNumId w:val="4"/>
  </w:num>
  <w:num w:numId="33" w16cid:durableId="816218039">
    <w:abstractNumId w:val="14"/>
  </w:num>
  <w:num w:numId="34" w16cid:durableId="1849297248">
    <w:abstractNumId w:val="30"/>
  </w:num>
  <w:num w:numId="35" w16cid:durableId="333606398">
    <w:abstractNumId w:val="42"/>
  </w:num>
  <w:num w:numId="36" w16cid:durableId="1418938065">
    <w:abstractNumId w:val="39"/>
  </w:num>
  <w:num w:numId="37" w16cid:durableId="1586256247">
    <w:abstractNumId w:val="21"/>
  </w:num>
  <w:num w:numId="38" w16cid:durableId="828257091">
    <w:abstractNumId w:val="6"/>
  </w:num>
  <w:num w:numId="39" w16cid:durableId="906383577">
    <w:abstractNumId w:val="8"/>
  </w:num>
  <w:num w:numId="40" w16cid:durableId="898907840">
    <w:abstractNumId w:val="38"/>
  </w:num>
  <w:num w:numId="41" w16cid:durableId="1835996377">
    <w:abstractNumId w:val="33"/>
  </w:num>
  <w:num w:numId="42" w16cid:durableId="1156723549">
    <w:abstractNumId w:val="22"/>
  </w:num>
  <w:num w:numId="43" w16cid:durableId="120162768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17"/>
    <w:rsid w:val="00000364"/>
    <w:rsid w:val="000007C6"/>
    <w:rsid w:val="00001136"/>
    <w:rsid w:val="00001A64"/>
    <w:rsid w:val="00001B02"/>
    <w:rsid w:val="0000386B"/>
    <w:rsid w:val="00003F65"/>
    <w:rsid w:val="00004674"/>
    <w:rsid w:val="00004B67"/>
    <w:rsid w:val="00005CA9"/>
    <w:rsid w:val="00005D7C"/>
    <w:rsid w:val="00006AB4"/>
    <w:rsid w:val="00006E9A"/>
    <w:rsid w:val="0000709A"/>
    <w:rsid w:val="000075EA"/>
    <w:rsid w:val="0001032F"/>
    <w:rsid w:val="0001084F"/>
    <w:rsid w:val="00010A7E"/>
    <w:rsid w:val="00010C76"/>
    <w:rsid w:val="000112A6"/>
    <w:rsid w:val="00012822"/>
    <w:rsid w:val="000129D3"/>
    <w:rsid w:val="00013852"/>
    <w:rsid w:val="00013A1E"/>
    <w:rsid w:val="00013C44"/>
    <w:rsid w:val="00014073"/>
    <w:rsid w:val="00014F68"/>
    <w:rsid w:val="0001570E"/>
    <w:rsid w:val="0001738F"/>
    <w:rsid w:val="00017788"/>
    <w:rsid w:val="00017E0B"/>
    <w:rsid w:val="00017EC4"/>
    <w:rsid w:val="0002086F"/>
    <w:rsid w:val="00021FC8"/>
    <w:rsid w:val="00022885"/>
    <w:rsid w:val="0002384E"/>
    <w:rsid w:val="000241B3"/>
    <w:rsid w:val="000246B4"/>
    <w:rsid w:val="00025250"/>
    <w:rsid w:val="0002717D"/>
    <w:rsid w:val="000272E7"/>
    <w:rsid w:val="000277FD"/>
    <w:rsid w:val="00030759"/>
    <w:rsid w:val="000313B0"/>
    <w:rsid w:val="000319FA"/>
    <w:rsid w:val="00031BC2"/>
    <w:rsid w:val="000322C6"/>
    <w:rsid w:val="000324D1"/>
    <w:rsid w:val="00032CB4"/>
    <w:rsid w:val="00034446"/>
    <w:rsid w:val="00035915"/>
    <w:rsid w:val="00035FE5"/>
    <w:rsid w:val="00036FB9"/>
    <w:rsid w:val="00037CE3"/>
    <w:rsid w:val="0004041C"/>
    <w:rsid w:val="00040833"/>
    <w:rsid w:val="000410B9"/>
    <w:rsid w:val="000415EF"/>
    <w:rsid w:val="000431D2"/>
    <w:rsid w:val="000432CC"/>
    <w:rsid w:val="00043BC4"/>
    <w:rsid w:val="00043C17"/>
    <w:rsid w:val="000444F9"/>
    <w:rsid w:val="000457C8"/>
    <w:rsid w:val="00045A1E"/>
    <w:rsid w:val="00045EC8"/>
    <w:rsid w:val="00045F03"/>
    <w:rsid w:val="000474B6"/>
    <w:rsid w:val="00050BF7"/>
    <w:rsid w:val="00050E89"/>
    <w:rsid w:val="00051823"/>
    <w:rsid w:val="00051DFB"/>
    <w:rsid w:val="00051E39"/>
    <w:rsid w:val="00051E44"/>
    <w:rsid w:val="00052871"/>
    <w:rsid w:val="00052B0D"/>
    <w:rsid w:val="00052EDC"/>
    <w:rsid w:val="000530B8"/>
    <w:rsid w:val="00054F9C"/>
    <w:rsid w:val="0005525E"/>
    <w:rsid w:val="000555D1"/>
    <w:rsid w:val="00055761"/>
    <w:rsid w:val="00055C85"/>
    <w:rsid w:val="0005683E"/>
    <w:rsid w:val="00057B0C"/>
    <w:rsid w:val="00060769"/>
    <w:rsid w:val="000607AB"/>
    <w:rsid w:val="00060FAA"/>
    <w:rsid w:val="0006124D"/>
    <w:rsid w:val="00062C8E"/>
    <w:rsid w:val="0006333E"/>
    <w:rsid w:val="00063DEC"/>
    <w:rsid w:val="00064A30"/>
    <w:rsid w:val="00064CCC"/>
    <w:rsid w:val="0006570A"/>
    <w:rsid w:val="000662AA"/>
    <w:rsid w:val="00066331"/>
    <w:rsid w:val="00066533"/>
    <w:rsid w:val="000670EA"/>
    <w:rsid w:val="00067236"/>
    <w:rsid w:val="0006770B"/>
    <w:rsid w:val="00070462"/>
    <w:rsid w:val="00070A15"/>
    <w:rsid w:val="00070F05"/>
    <w:rsid w:val="00071571"/>
    <w:rsid w:val="0007216A"/>
    <w:rsid w:val="00072315"/>
    <w:rsid w:val="00074AAB"/>
    <w:rsid w:val="00075416"/>
    <w:rsid w:val="00075451"/>
    <w:rsid w:val="00076358"/>
    <w:rsid w:val="0007670C"/>
    <w:rsid w:val="0008176F"/>
    <w:rsid w:val="00082221"/>
    <w:rsid w:val="00082551"/>
    <w:rsid w:val="000836D7"/>
    <w:rsid w:val="00084DD9"/>
    <w:rsid w:val="000859C8"/>
    <w:rsid w:val="00090A18"/>
    <w:rsid w:val="00092FF5"/>
    <w:rsid w:val="00094536"/>
    <w:rsid w:val="000955A6"/>
    <w:rsid w:val="00095829"/>
    <w:rsid w:val="00097372"/>
    <w:rsid w:val="000974D1"/>
    <w:rsid w:val="00097824"/>
    <w:rsid w:val="00097CFB"/>
    <w:rsid w:val="000A0744"/>
    <w:rsid w:val="000A0C99"/>
    <w:rsid w:val="000A18F1"/>
    <w:rsid w:val="000A23D1"/>
    <w:rsid w:val="000A2402"/>
    <w:rsid w:val="000A2BB0"/>
    <w:rsid w:val="000A2C72"/>
    <w:rsid w:val="000A2D20"/>
    <w:rsid w:val="000A30A5"/>
    <w:rsid w:val="000A319E"/>
    <w:rsid w:val="000A35A9"/>
    <w:rsid w:val="000A543E"/>
    <w:rsid w:val="000A71D8"/>
    <w:rsid w:val="000B0087"/>
    <w:rsid w:val="000B009C"/>
    <w:rsid w:val="000B00F1"/>
    <w:rsid w:val="000B1353"/>
    <w:rsid w:val="000B163A"/>
    <w:rsid w:val="000B2826"/>
    <w:rsid w:val="000B37BE"/>
    <w:rsid w:val="000B3E21"/>
    <w:rsid w:val="000B4A90"/>
    <w:rsid w:val="000B4E8F"/>
    <w:rsid w:val="000B515C"/>
    <w:rsid w:val="000B5A08"/>
    <w:rsid w:val="000B6C40"/>
    <w:rsid w:val="000B6FB2"/>
    <w:rsid w:val="000B761E"/>
    <w:rsid w:val="000C0BBA"/>
    <w:rsid w:val="000C21F8"/>
    <w:rsid w:val="000C2935"/>
    <w:rsid w:val="000C2BE1"/>
    <w:rsid w:val="000C3701"/>
    <w:rsid w:val="000C3F55"/>
    <w:rsid w:val="000C4EF6"/>
    <w:rsid w:val="000C5D5D"/>
    <w:rsid w:val="000C7AC6"/>
    <w:rsid w:val="000C7AFB"/>
    <w:rsid w:val="000C7D63"/>
    <w:rsid w:val="000D132F"/>
    <w:rsid w:val="000D176A"/>
    <w:rsid w:val="000D1C57"/>
    <w:rsid w:val="000D1D18"/>
    <w:rsid w:val="000D203B"/>
    <w:rsid w:val="000D29C2"/>
    <w:rsid w:val="000D5355"/>
    <w:rsid w:val="000D5B7B"/>
    <w:rsid w:val="000D63FD"/>
    <w:rsid w:val="000D690A"/>
    <w:rsid w:val="000E0BDA"/>
    <w:rsid w:val="000E0C31"/>
    <w:rsid w:val="000E11C2"/>
    <w:rsid w:val="000E189E"/>
    <w:rsid w:val="000E23EF"/>
    <w:rsid w:val="000E2A80"/>
    <w:rsid w:val="000E2B6C"/>
    <w:rsid w:val="000E2F1D"/>
    <w:rsid w:val="000E31EC"/>
    <w:rsid w:val="000E4108"/>
    <w:rsid w:val="000E42CD"/>
    <w:rsid w:val="000E449B"/>
    <w:rsid w:val="000E5143"/>
    <w:rsid w:val="000E51EC"/>
    <w:rsid w:val="000E5503"/>
    <w:rsid w:val="000E61E4"/>
    <w:rsid w:val="000E6B78"/>
    <w:rsid w:val="000E6E66"/>
    <w:rsid w:val="000E734B"/>
    <w:rsid w:val="000E79ED"/>
    <w:rsid w:val="000E7E35"/>
    <w:rsid w:val="000F029A"/>
    <w:rsid w:val="000F0B63"/>
    <w:rsid w:val="000F1041"/>
    <w:rsid w:val="000F1546"/>
    <w:rsid w:val="000F2481"/>
    <w:rsid w:val="000F48D0"/>
    <w:rsid w:val="000F4E2E"/>
    <w:rsid w:val="000F52AD"/>
    <w:rsid w:val="000F52B4"/>
    <w:rsid w:val="000F7552"/>
    <w:rsid w:val="000F7BDC"/>
    <w:rsid w:val="00100DE8"/>
    <w:rsid w:val="00100FAE"/>
    <w:rsid w:val="001023B8"/>
    <w:rsid w:val="001027C8"/>
    <w:rsid w:val="00102FE4"/>
    <w:rsid w:val="00106323"/>
    <w:rsid w:val="0010760E"/>
    <w:rsid w:val="00107686"/>
    <w:rsid w:val="001113FB"/>
    <w:rsid w:val="001127D4"/>
    <w:rsid w:val="00112E31"/>
    <w:rsid w:val="001131AE"/>
    <w:rsid w:val="0011329D"/>
    <w:rsid w:val="00114E5F"/>
    <w:rsid w:val="00115CA1"/>
    <w:rsid w:val="00116659"/>
    <w:rsid w:val="00116ED8"/>
    <w:rsid w:val="0011711F"/>
    <w:rsid w:val="00117184"/>
    <w:rsid w:val="0011769A"/>
    <w:rsid w:val="00117E38"/>
    <w:rsid w:val="001204A0"/>
    <w:rsid w:val="00120747"/>
    <w:rsid w:val="00120AE7"/>
    <w:rsid w:val="001211A4"/>
    <w:rsid w:val="00122C8E"/>
    <w:rsid w:val="00122D45"/>
    <w:rsid w:val="00123C28"/>
    <w:rsid w:val="00123D5B"/>
    <w:rsid w:val="0012522F"/>
    <w:rsid w:val="001256B6"/>
    <w:rsid w:val="00126366"/>
    <w:rsid w:val="00126FF1"/>
    <w:rsid w:val="00127C25"/>
    <w:rsid w:val="00130019"/>
    <w:rsid w:val="0013071F"/>
    <w:rsid w:val="00131B10"/>
    <w:rsid w:val="00132EA1"/>
    <w:rsid w:val="001343F1"/>
    <w:rsid w:val="0013526C"/>
    <w:rsid w:val="00135338"/>
    <w:rsid w:val="00136503"/>
    <w:rsid w:val="001365FA"/>
    <w:rsid w:val="001375DF"/>
    <w:rsid w:val="00137A21"/>
    <w:rsid w:val="00140A26"/>
    <w:rsid w:val="001425EE"/>
    <w:rsid w:val="00144899"/>
    <w:rsid w:val="00145192"/>
    <w:rsid w:val="00145A1E"/>
    <w:rsid w:val="001464F9"/>
    <w:rsid w:val="0014681F"/>
    <w:rsid w:val="00146F58"/>
    <w:rsid w:val="001476D9"/>
    <w:rsid w:val="00150630"/>
    <w:rsid w:val="00150E93"/>
    <w:rsid w:val="00150FF7"/>
    <w:rsid w:val="001514AD"/>
    <w:rsid w:val="00153816"/>
    <w:rsid w:val="00153EC9"/>
    <w:rsid w:val="001541FB"/>
    <w:rsid w:val="00154261"/>
    <w:rsid w:val="0015433F"/>
    <w:rsid w:val="00155161"/>
    <w:rsid w:val="00155E8F"/>
    <w:rsid w:val="001568E9"/>
    <w:rsid w:val="0015784A"/>
    <w:rsid w:val="00157E5B"/>
    <w:rsid w:val="001600C9"/>
    <w:rsid w:val="001603E6"/>
    <w:rsid w:val="0016059A"/>
    <w:rsid w:val="00160C12"/>
    <w:rsid w:val="00161099"/>
    <w:rsid w:val="001618E5"/>
    <w:rsid w:val="0016210F"/>
    <w:rsid w:val="00162ACF"/>
    <w:rsid w:val="00162B18"/>
    <w:rsid w:val="001630E7"/>
    <w:rsid w:val="0016375E"/>
    <w:rsid w:val="0016516C"/>
    <w:rsid w:val="00165CF9"/>
    <w:rsid w:val="00165F98"/>
    <w:rsid w:val="0016600F"/>
    <w:rsid w:val="00166103"/>
    <w:rsid w:val="00166AF2"/>
    <w:rsid w:val="00167200"/>
    <w:rsid w:val="001675FD"/>
    <w:rsid w:val="00167650"/>
    <w:rsid w:val="001708FA"/>
    <w:rsid w:val="00171B38"/>
    <w:rsid w:val="001723B9"/>
    <w:rsid w:val="0017274A"/>
    <w:rsid w:val="00173E6F"/>
    <w:rsid w:val="001742B4"/>
    <w:rsid w:val="0017467F"/>
    <w:rsid w:val="00174B98"/>
    <w:rsid w:val="00175802"/>
    <w:rsid w:val="00175906"/>
    <w:rsid w:val="00175D71"/>
    <w:rsid w:val="001803A9"/>
    <w:rsid w:val="001805A4"/>
    <w:rsid w:val="00180A23"/>
    <w:rsid w:val="00180DE9"/>
    <w:rsid w:val="00181369"/>
    <w:rsid w:val="0018171F"/>
    <w:rsid w:val="00181E63"/>
    <w:rsid w:val="00181ECE"/>
    <w:rsid w:val="0018285A"/>
    <w:rsid w:val="00182DC6"/>
    <w:rsid w:val="00184A3D"/>
    <w:rsid w:val="00186677"/>
    <w:rsid w:val="00186FDC"/>
    <w:rsid w:val="00187056"/>
    <w:rsid w:val="00190219"/>
    <w:rsid w:val="0019116B"/>
    <w:rsid w:val="0019228E"/>
    <w:rsid w:val="00192505"/>
    <w:rsid w:val="001925C8"/>
    <w:rsid w:val="00192A38"/>
    <w:rsid w:val="00192AB0"/>
    <w:rsid w:val="00192C86"/>
    <w:rsid w:val="00192E36"/>
    <w:rsid w:val="00193241"/>
    <w:rsid w:val="00193633"/>
    <w:rsid w:val="00194739"/>
    <w:rsid w:val="00195061"/>
    <w:rsid w:val="00195BF8"/>
    <w:rsid w:val="00195F25"/>
    <w:rsid w:val="00196317"/>
    <w:rsid w:val="00197CE7"/>
    <w:rsid w:val="001A039A"/>
    <w:rsid w:val="001A0867"/>
    <w:rsid w:val="001A0986"/>
    <w:rsid w:val="001A0BFF"/>
    <w:rsid w:val="001A111B"/>
    <w:rsid w:val="001A18A5"/>
    <w:rsid w:val="001A19B9"/>
    <w:rsid w:val="001A2550"/>
    <w:rsid w:val="001A2FEB"/>
    <w:rsid w:val="001A3720"/>
    <w:rsid w:val="001A4031"/>
    <w:rsid w:val="001A41A4"/>
    <w:rsid w:val="001A4710"/>
    <w:rsid w:val="001A4AEE"/>
    <w:rsid w:val="001A5088"/>
    <w:rsid w:val="001A61E7"/>
    <w:rsid w:val="001A6E36"/>
    <w:rsid w:val="001B0754"/>
    <w:rsid w:val="001B0A4A"/>
    <w:rsid w:val="001B0D38"/>
    <w:rsid w:val="001B1883"/>
    <w:rsid w:val="001B2A6C"/>
    <w:rsid w:val="001B2EBB"/>
    <w:rsid w:val="001B3020"/>
    <w:rsid w:val="001B3C9F"/>
    <w:rsid w:val="001B40FF"/>
    <w:rsid w:val="001B4659"/>
    <w:rsid w:val="001B46A1"/>
    <w:rsid w:val="001B6189"/>
    <w:rsid w:val="001B622C"/>
    <w:rsid w:val="001B635A"/>
    <w:rsid w:val="001B6795"/>
    <w:rsid w:val="001B6F96"/>
    <w:rsid w:val="001C0607"/>
    <w:rsid w:val="001C0D20"/>
    <w:rsid w:val="001C277E"/>
    <w:rsid w:val="001C2DB3"/>
    <w:rsid w:val="001C3322"/>
    <w:rsid w:val="001C3A0D"/>
    <w:rsid w:val="001C41CA"/>
    <w:rsid w:val="001C4F94"/>
    <w:rsid w:val="001C5F2D"/>
    <w:rsid w:val="001C625C"/>
    <w:rsid w:val="001C685B"/>
    <w:rsid w:val="001C7179"/>
    <w:rsid w:val="001C7968"/>
    <w:rsid w:val="001D0A78"/>
    <w:rsid w:val="001D0E68"/>
    <w:rsid w:val="001D1240"/>
    <w:rsid w:val="001D2563"/>
    <w:rsid w:val="001D2DF1"/>
    <w:rsid w:val="001D4C68"/>
    <w:rsid w:val="001D51D0"/>
    <w:rsid w:val="001D5510"/>
    <w:rsid w:val="001D6C92"/>
    <w:rsid w:val="001D7146"/>
    <w:rsid w:val="001E0CFD"/>
    <w:rsid w:val="001E0DF3"/>
    <w:rsid w:val="001E26E2"/>
    <w:rsid w:val="001E34C1"/>
    <w:rsid w:val="001E389B"/>
    <w:rsid w:val="001E3AA1"/>
    <w:rsid w:val="001E3E24"/>
    <w:rsid w:val="001E461F"/>
    <w:rsid w:val="001E4F5A"/>
    <w:rsid w:val="001E6D65"/>
    <w:rsid w:val="001E7915"/>
    <w:rsid w:val="001E7AF3"/>
    <w:rsid w:val="001F08AF"/>
    <w:rsid w:val="001F0AB2"/>
    <w:rsid w:val="001F106A"/>
    <w:rsid w:val="001F220A"/>
    <w:rsid w:val="001F2BA5"/>
    <w:rsid w:val="001F2FC9"/>
    <w:rsid w:val="001F34F5"/>
    <w:rsid w:val="001F3C07"/>
    <w:rsid w:val="001F3ED0"/>
    <w:rsid w:val="001F49C8"/>
    <w:rsid w:val="001F4B95"/>
    <w:rsid w:val="001F65BF"/>
    <w:rsid w:val="001F6D27"/>
    <w:rsid w:val="001F71C6"/>
    <w:rsid w:val="001F797D"/>
    <w:rsid w:val="00200BF2"/>
    <w:rsid w:val="002010C6"/>
    <w:rsid w:val="00201747"/>
    <w:rsid w:val="002019E8"/>
    <w:rsid w:val="00202D9C"/>
    <w:rsid w:val="002031D2"/>
    <w:rsid w:val="00203630"/>
    <w:rsid w:val="002036A2"/>
    <w:rsid w:val="002037B9"/>
    <w:rsid w:val="002040AB"/>
    <w:rsid w:val="00204938"/>
    <w:rsid w:val="00205F9C"/>
    <w:rsid w:val="00207055"/>
    <w:rsid w:val="00211001"/>
    <w:rsid w:val="0021175A"/>
    <w:rsid w:val="00211CB9"/>
    <w:rsid w:val="002124CA"/>
    <w:rsid w:val="00213D74"/>
    <w:rsid w:val="002146F3"/>
    <w:rsid w:val="00215333"/>
    <w:rsid w:val="002158F8"/>
    <w:rsid w:val="00215A0E"/>
    <w:rsid w:val="00215BDD"/>
    <w:rsid w:val="00216687"/>
    <w:rsid w:val="0022179D"/>
    <w:rsid w:val="00221892"/>
    <w:rsid w:val="00221C98"/>
    <w:rsid w:val="00222D60"/>
    <w:rsid w:val="00223B21"/>
    <w:rsid w:val="00223DF5"/>
    <w:rsid w:val="00224521"/>
    <w:rsid w:val="0022684A"/>
    <w:rsid w:val="002272D0"/>
    <w:rsid w:val="00227A01"/>
    <w:rsid w:val="00227DEC"/>
    <w:rsid w:val="00231188"/>
    <w:rsid w:val="00231602"/>
    <w:rsid w:val="00231611"/>
    <w:rsid w:val="002316B7"/>
    <w:rsid w:val="0023173F"/>
    <w:rsid w:val="00231B52"/>
    <w:rsid w:val="00232436"/>
    <w:rsid w:val="002324B2"/>
    <w:rsid w:val="00232789"/>
    <w:rsid w:val="00232FB5"/>
    <w:rsid w:val="00234EAF"/>
    <w:rsid w:val="00236431"/>
    <w:rsid w:val="002367B0"/>
    <w:rsid w:val="002369A3"/>
    <w:rsid w:val="00236C82"/>
    <w:rsid w:val="00237C16"/>
    <w:rsid w:val="00240A75"/>
    <w:rsid w:val="00240EEC"/>
    <w:rsid w:val="002410D3"/>
    <w:rsid w:val="002428F2"/>
    <w:rsid w:val="002432E3"/>
    <w:rsid w:val="00245908"/>
    <w:rsid w:val="002465D7"/>
    <w:rsid w:val="00246A11"/>
    <w:rsid w:val="002509E5"/>
    <w:rsid w:val="00251581"/>
    <w:rsid w:val="00251610"/>
    <w:rsid w:val="0025349E"/>
    <w:rsid w:val="00254090"/>
    <w:rsid w:val="002561A7"/>
    <w:rsid w:val="002579E8"/>
    <w:rsid w:val="00257D3A"/>
    <w:rsid w:val="00257E8E"/>
    <w:rsid w:val="00260524"/>
    <w:rsid w:val="00260898"/>
    <w:rsid w:val="00260F99"/>
    <w:rsid w:val="00262070"/>
    <w:rsid w:val="002620F4"/>
    <w:rsid w:val="00265450"/>
    <w:rsid w:val="002657E5"/>
    <w:rsid w:val="00266959"/>
    <w:rsid w:val="002711A8"/>
    <w:rsid w:val="00271AD5"/>
    <w:rsid w:val="00271D28"/>
    <w:rsid w:val="00273216"/>
    <w:rsid w:val="00273AB7"/>
    <w:rsid w:val="002762B0"/>
    <w:rsid w:val="00276B3A"/>
    <w:rsid w:val="00276F28"/>
    <w:rsid w:val="00277836"/>
    <w:rsid w:val="00280CF2"/>
    <w:rsid w:val="0028143C"/>
    <w:rsid w:val="00281AB0"/>
    <w:rsid w:val="00281DF5"/>
    <w:rsid w:val="002823E8"/>
    <w:rsid w:val="00282903"/>
    <w:rsid w:val="002835EC"/>
    <w:rsid w:val="00283640"/>
    <w:rsid w:val="00284C6C"/>
    <w:rsid w:val="002852B9"/>
    <w:rsid w:val="002863EB"/>
    <w:rsid w:val="00286A66"/>
    <w:rsid w:val="00286FFA"/>
    <w:rsid w:val="002870F9"/>
    <w:rsid w:val="00287E39"/>
    <w:rsid w:val="00290735"/>
    <w:rsid w:val="00290EA6"/>
    <w:rsid w:val="002910F3"/>
    <w:rsid w:val="00291A3E"/>
    <w:rsid w:val="00292957"/>
    <w:rsid w:val="0029377F"/>
    <w:rsid w:val="00294711"/>
    <w:rsid w:val="0029475C"/>
    <w:rsid w:val="00294DEC"/>
    <w:rsid w:val="00295992"/>
    <w:rsid w:val="0029658A"/>
    <w:rsid w:val="002976C0"/>
    <w:rsid w:val="002A059F"/>
    <w:rsid w:val="002A0E64"/>
    <w:rsid w:val="002A17CD"/>
    <w:rsid w:val="002A1DC4"/>
    <w:rsid w:val="002A1E5B"/>
    <w:rsid w:val="002A2108"/>
    <w:rsid w:val="002A27CE"/>
    <w:rsid w:val="002A2874"/>
    <w:rsid w:val="002A3E1E"/>
    <w:rsid w:val="002A3E44"/>
    <w:rsid w:val="002A5153"/>
    <w:rsid w:val="002A6DAB"/>
    <w:rsid w:val="002A7233"/>
    <w:rsid w:val="002A7384"/>
    <w:rsid w:val="002A7FA1"/>
    <w:rsid w:val="002B06EB"/>
    <w:rsid w:val="002B0D29"/>
    <w:rsid w:val="002B1BCB"/>
    <w:rsid w:val="002B1C33"/>
    <w:rsid w:val="002B2674"/>
    <w:rsid w:val="002B2D25"/>
    <w:rsid w:val="002B2E35"/>
    <w:rsid w:val="002B4712"/>
    <w:rsid w:val="002B53B5"/>
    <w:rsid w:val="002B569D"/>
    <w:rsid w:val="002B5AF2"/>
    <w:rsid w:val="002B5ED7"/>
    <w:rsid w:val="002B6624"/>
    <w:rsid w:val="002C07CA"/>
    <w:rsid w:val="002C3D2C"/>
    <w:rsid w:val="002C536F"/>
    <w:rsid w:val="002D164E"/>
    <w:rsid w:val="002D1C4D"/>
    <w:rsid w:val="002D2162"/>
    <w:rsid w:val="002D2615"/>
    <w:rsid w:val="002D3543"/>
    <w:rsid w:val="002D3CFC"/>
    <w:rsid w:val="002D3DD5"/>
    <w:rsid w:val="002D5588"/>
    <w:rsid w:val="002D55C2"/>
    <w:rsid w:val="002D6833"/>
    <w:rsid w:val="002D6E0E"/>
    <w:rsid w:val="002D6EB4"/>
    <w:rsid w:val="002E2A4E"/>
    <w:rsid w:val="002E4636"/>
    <w:rsid w:val="002E4AB8"/>
    <w:rsid w:val="002E5760"/>
    <w:rsid w:val="002E5F3E"/>
    <w:rsid w:val="002E5F9F"/>
    <w:rsid w:val="002E78D0"/>
    <w:rsid w:val="002F15FA"/>
    <w:rsid w:val="002F1C3D"/>
    <w:rsid w:val="002F1CBC"/>
    <w:rsid w:val="002F221E"/>
    <w:rsid w:val="002F370E"/>
    <w:rsid w:val="002F5066"/>
    <w:rsid w:val="002F523E"/>
    <w:rsid w:val="002F690C"/>
    <w:rsid w:val="002F7013"/>
    <w:rsid w:val="002F7E5F"/>
    <w:rsid w:val="0030177B"/>
    <w:rsid w:val="00301EAA"/>
    <w:rsid w:val="00301EBF"/>
    <w:rsid w:val="00301F3F"/>
    <w:rsid w:val="003034B8"/>
    <w:rsid w:val="00303F57"/>
    <w:rsid w:val="003040BA"/>
    <w:rsid w:val="00307572"/>
    <w:rsid w:val="0031053C"/>
    <w:rsid w:val="003109A8"/>
    <w:rsid w:val="003119AB"/>
    <w:rsid w:val="00311B7F"/>
    <w:rsid w:val="0031241D"/>
    <w:rsid w:val="00312B00"/>
    <w:rsid w:val="003131D5"/>
    <w:rsid w:val="0031330D"/>
    <w:rsid w:val="00313DA6"/>
    <w:rsid w:val="003156B1"/>
    <w:rsid w:val="00316F1D"/>
    <w:rsid w:val="00316F6C"/>
    <w:rsid w:val="003201AD"/>
    <w:rsid w:val="0032021C"/>
    <w:rsid w:val="003203CA"/>
    <w:rsid w:val="00320891"/>
    <w:rsid w:val="00320EED"/>
    <w:rsid w:val="00321437"/>
    <w:rsid w:val="00321E83"/>
    <w:rsid w:val="00322037"/>
    <w:rsid w:val="00322CB5"/>
    <w:rsid w:val="0032351B"/>
    <w:rsid w:val="00323B57"/>
    <w:rsid w:val="00324D36"/>
    <w:rsid w:val="00325713"/>
    <w:rsid w:val="0032579A"/>
    <w:rsid w:val="00325A4C"/>
    <w:rsid w:val="0033065B"/>
    <w:rsid w:val="00330708"/>
    <w:rsid w:val="00330825"/>
    <w:rsid w:val="00333683"/>
    <w:rsid w:val="00333A53"/>
    <w:rsid w:val="00333E18"/>
    <w:rsid w:val="003344DF"/>
    <w:rsid w:val="00337604"/>
    <w:rsid w:val="0033790F"/>
    <w:rsid w:val="00337984"/>
    <w:rsid w:val="00341060"/>
    <w:rsid w:val="00341482"/>
    <w:rsid w:val="003418A2"/>
    <w:rsid w:val="003424F9"/>
    <w:rsid w:val="00343871"/>
    <w:rsid w:val="0034421F"/>
    <w:rsid w:val="00344DAE"/>
    <w:rsid w:val="0034515A"/>
    <w:rsid w:val="00345C1D"/>
    <w:rsid w:val="003462DA"/>
    <w:rsid w:val="003463BF"/>
    <w:rsid w:val="0034705B"/>
    <w:rsid w:val="00347AE6"/>
    <w:rsid w:val="00350BE6"/>
    <w:rsid w:val="003514C7"/>
    <w:rsid w:val="00351DE7"/>
    <w:rsid w:val="0035218A"/>
    <w:rsid w:val="003534F8"/>
    <w:rsid w:val="0035368D"/>
    <w:rsid w:val="00353A19"/>
    <w:rsid w:val="003552F8"/>
    <w:rsid w:val="00355A49"/>
    <w:rsid w:val="003561A9"/>
    <w:rsid w:val="003563AA"/>
    <w:rsid w:val="003570C2"/>
    <w:rsid w:val="00357102"/>
    <w:rsid w:val="003577ED"/>
    <w:rsid w:val="00360C0F"/>
    <w:rsid w:val="00360C12"/>
    <w:rsid w:val="00361A37"/>
    <w:rsid w:val="00361F50"/>
    <w:rsid w:val="0036211F"/>
    <w:rsid w:val="003636F1"/>
    <w:rsid w:val="00363EA9"/>
    <w:rsid w:val="003652B6"/>
    <w:rsid w:val="00365A7C"/>
    <w:rsid w:val="0036652D"/>
    <w:rsid w:val="00366A59"/>
    <w:rsid w:val="00366EAF"/>
    <w:rsid w:val="00367058"/>
    <w:rsid w:val="003677A0"/>
    <w:rsid w:val="00371A11"/>
    <w:rsid w:val="00371C01"/>
    <w:rsid w:val="00372660"/>
    <w:rsid w:val="00372AB5"/>
    <w:rsid w:val="00373991"/>
    <w:rsid w:val="00374CFA"/>
    <w:rsid w:val="0037563F"/>
    <w:rsid w:val="003757EA"/>
    <w:rsid w:val="0037701D"/>
    <w:rsid w:val="0038038F"/>
    <w:rsid w:val="003803D7"/>
    <w:rsid w:val="0038053E"/>
    <w:rsid w:val="00382277"/>
    <w:rsid w:val="00383113"/>
    <w:rsid w:val="00383A23"/>
    <w:rsid w:val="00383A7C"/>
    <w:rsid w:val="003852ED"/>
    <w:rsid w:val="003862AF"/>
    <w:rsid w:val="00386FBB"/>
    <w:rsid w:val="00390106"/>
    <w:rsid w:val="00390D12"/>
    <w:rsid w:val="00390D52"/>
    <w:rsid w:val="003915D3"/>
    <w:rsid w:val="00391C0D"/>
    <w:rsid w:val="0039259C"/>
    <w:rsid w:val="00394170"/>
    <w:rsid w:val="00394182"/>
    <w:rsid w:val="003943F9"/>
    <w:rsid w:val="00394FCC"/>
    <w:rsid w:val="0039521F"/>
    <w:rsid w:val="00397D96"/>
    <w:rsid w:val="003A0917"/>
    <w:rsid w:val="003A282C"/>
    <w:rsid w:val="003A2857"/>
    <w:rsid w:val="003A3540"/>
    <w:rsid w:val="003A362E"/>
    <w:rsid w:val="003A4143"/>
    <w:rsid w:val="003A46E8"/>
    <w:rsid w:val="003A5E36"/>
    <w:rsid w:val="003A5F77"/>
    <w:rsid w:val="003A641F"/>
    <w:rsid w:val="003A776D"/>
    <w:rsid w:val="003B0488"/>
    <w:rsid w:val="003B0D1D"/>
    <w:rsid w:val="003B1994"/>
    <w:rsid w:val="003B2293"/>
    <w:rsid w:val="003B34BE"/>
    <w:rsid w:val="003B3AD4"/>
    <w:rsid w:val="003B3BD3"/>
    <w:rsid w:val="003B4DD9"/>
    <w:rsid w:val="003B5139"/>
    <w:rsid w:val="003B5704"/>
    <w:rsid w:val="003B5CA5"/>
    <w:rsid w:val="003B6A08"/>
    <w:rsid w:val="003B6A82"/>
    <w:rsid w:val="003B714A"/>
    <w:rsid w:val="003B730E"/>
    <w:rsid w:val="003B748F"/>
    <w:rsid w:val="003C1156"/>
    <w:rsid w:val="003C126E"/>
    <w:rsid w:val="003C15FB"/>
    <w:rsid w:val="003C25CF"/>
    <w:rsid w:val="003C2750"/>
    <w:rsid w:val="003C2F33"/>
    <w:rsid w:val="003C3234"/>
    <w:rsid w:val="003C4CBE"/>
    <w:rsid w:val="003C4E19"/>
    <w:rsid w:val="003C4F25"/>
    <w:rsid w:val="003C54CC"/>
    <w:rsid w:val="003C64DC"/>
    <w:rsid w:val="003C6535"/>
    <w:rsid w:val="003C6B53"/>
    <w:rsid w:val="003C74CE"/>
    <w:rsid w:val="003D0514"/>
    <w:rsid w:val="003D0BB8"/>
    <w:rsid w:val="003D0DDC"/>
    <w:rsid w:val="003D13F3"/>
    <w:rsid w:val="003D152E"/>
    <w:rsid w:val="003D1C26"/>
    <w:rsid w:val="003D3027"/>
    <w:rsid w:val="003D3282"/>
    <w:rsid w:val="003D377C"/>
    <w:rsid w:val="003D3903"/>
    <w:rsid w:val="003D5518"/>
    <w:rsid w:val="003D5DCE"/>
    <w:rsid w:val="003D6610"/>
    <w:rsid w:val="003D6631"/>
    <w:rsid w:val="003D6A83"/>
    <w:rsid w:val="003D75B9"/>
    <w:rsid w:val="003E0181"/>
    <w:rsid w:val="003E05F2"/>
    <w:rsid w:val="003E0758"/>
    <w:rsid w:val="003E20C4"/>
    <w:rsid w:val="003E24A7"/>
    <w:rsid w:val="003E40A9"/>
    <w:rsid w:val="003E5EF9"/>
    <w:rsid w:val="003E5F63"/>
    <w:rsid w:val="003E6C58"/>
    <w:rsid w:val="003E6E8D"/>
    <w:rsid w:val="003E7644"/>
    <w:rsid w:val="003E7EA5"/>
    <w:rsid w:val="003F078F"/>
    <w:rsid w:val="003F1670"/>
    <w:rsid w:val="003F2024"/>
    <w:rsid w:val="003F2279"/>
    <w:rsid w:val="003F2BE8"/>
    <w:rsid w:val="003F2CA6"/>
    <w:rsid w:val="003F2F24"/>
    <w:rsid w:val="003F38BE"/>
    <w:rsid w:val="003F3FF0"/>
    <w:rsid w:val="003F40C8"/>
    <w:rsid w:val="003F561D"/>
    <w:rsid w:val="003F612F"/>
    <w:rsid w:val="003F7BFD"/>
    <w:rsid w:val="00400665"/>
    <w:rsid w:val="0040071B"/>
    <w:rsid w:val="00401669"/>
    <w:rsid w:val="00402C5B"/>
    <w:rsid w:val="00404530"/>
    <w:rsid w:val="00406094"/>
    <w:rsid w:val="004068DA"/>
    <w:rsid w:val="0040774A"/>
    <w:rsid w:val="0040791B"/>
    <w:rsid w:val="004102BD"/>
    <w:rsid w:val="00410A23"/>
    <w:rsid w:val="00413CD1"/>
    <w:rsid w:val="0041513E"/>
    <w:rsid w:val="004159B2"/>
    <w:rsid w:val="00416D33"/>
    <w:rsid w:val="00417E5B"/>
    <w:rsid w:val="00421330"/>
    <w:rsid w:val="00422411"/>
    <w:rsid w:val="004227F9"/>
    <w:rsid w:val="00422C6F"/>
    <w:rsid w:val="00424091"/>
    <w:rsid w:val="00424E95"/>
    <w:rsid w:val="00424FDD"/>
    <w:rsid w:val="00425CCB"/>
    <w:rsid w:val="00426F56"/>
    <w:rsid w:val="00427319"/>
    <w:rsid w:val="00427D52"/>
    <w:rsid w:val="0043047F"/>
    <w:rsid w:val="00430574"/>
    <w:rsid w:val="004305C0"/>
    <w:rsid w:val="00430A03"/>
    <w:rsid w:val="00430CFE"/>
    <w:rsid w:val="00431A1E"/>
    <w:rsid w:val="004327EA"/>
    <w:rsid w:val="00433773"/>
    <w:rsid w:val="00434C54"/>
    <w:rsid w:val="00434ED9"/>
    <w:rsid w:val="004352B3"/>
    <w:rsid w:val="00435ECB"/>
    <w:rsid w:val="004360AA"/>
    <w:rsid w:val="004361B0"/>
    <w:rsid w:val="00436F17"/>
    <w:rsid w:val="004371A8"/>
    <w:rsid w:val="00437776"/>
    <w:rsid w:val="0043795D"/>
    <w:rsid w:val="004402FB"/>
    <w:rsid w:val="004417F1"/>
    <w:rsid w:val="00441A91"/>
    <w:rsid w:val="0044366B"/>
    <w:rsid w:val="00443E00"/>
    <w:rsid w:val="004446EA"/>
    <w:rsid w:val="0044596D"/>
    <w:rsid w:val="00445F47"/>
    <w:rsid w:val="0044705B"/>
    <w:rsid w:val="00450327"/>
    <w:rsid w:val="00450509"/>
    <w:rsid w:val="00450610"/>
    <w:rsid w:val="00450B3F"/>
    <w:rsid w:val="0045289A"/>
    <w:rsid w:val="00454950"/>
    <w:rsid w:val="00454E5D"/>
    <w:rsid w:val="00456053"/>
    <w:rsid w:val="00456E65"/>
    <w:rsid w:val="00460558"/>
    <w:rsid w:val="00460875"/>
    <w:rsid w:val="0046148E"/>
    <w:rsid w:val="00461C02"/>
    <w:rsid w:val="00462079"/>
    <w:rsid w:val="0046235F"/>
    <w:rsid w:val="00462410"/>
    <w:rsid w:val="004633D6"/>
    <w:rsid w:val="00464EA0"/>
    <w:rsid w:val="00465F66"/>
    <w:rsid w:val="00466360"/>
    <w:rsid w:val="0046649C"/>
    <w:rsid w:val="004666A5"/>
    <w:rsid w:val="0047020C"/>
    <w:rsid w:val="00470EF6"/>
    <w:rsid w:val="00471B03"/>
    <w:rsid w:val="004725DE"/>
    <w:rsid w:val="00474034"/>
    <w:rsid w:val="004745F1"/>
    <w:rsid w:val="0047465C"/>
    <w:rsid w:val="004759C2"/>
    <w:rsid w:val="0047706B"/>
    <w:rsid w:val="00480994"/>
    <w:rsid w:val="00481A6C"/>
    <w:rsid w:val="0048290B"/>
    <w:rsid w:val="0048295A"/>
    <w:rsid w:val="00482E0C"/>
    <w:rsid w:val="00483B40"/>
    <w:rsid w:val="00484A79"/>
    <w:rsid w:val="004864E0"/>
    <w:rsid w:val="00490833"/>
    <w:rsid w:val="00490CF1"/>
    <w:rsid w:val="00491022"/>
    <w:rsid w:val="0049160D"/>
    <w:rsid w:val="00491D6E"/>
    <w:rsid w:val="0049427D"/>
    <w:rsid w:val="0049433D"/>
    <w:rsid w:val="0049510D"/>
    <w:rsid w:val="00495D8D"/>
    <w:rsid w:val="00495FA8"/>
    <w:rsid w:val="0049604E"/>
    <w:rsid w:val="004964C6"/>
    <w:rsid w:val="00496E1C"/>
    <w:rsid w:val="004A0FF0"/>
    <w:rsid w:val="004A1CEC"/>
    <w:rsid w:val="004A23C2"/>
    <w:rsid w:val="004A24BB"/>
    <w:rsid w:val="004A47C9"/>
    <w:rsid w:val="004A4C41"/>
    <w:rsid w:val="004A5013"/>
    <w:rsid w:val="004A544B"/>
    <w:rsid w:val="004A5ACC"/>
    <w:rsid w:val="004A5CD5"/>
    <w:rsid w:val="004A683D"/>
    <w:rsid w:val="004A6BEF"/>
    <w:rsid w:val="004B0DD1"/>
    <w:rsid w:val="004B1081"/>
    <w:rsid w:val="004B14AF"/>
    <w:rsid w:val="004B159C"/>
    <w:rsid w:val="004B1BFE"/>
    <w:rsid w:val="004B1F8C"/>
    <w:rsid w:val="004B265A"/>
    <w:rsid w:val="004B5D1D"/>
    <w:rsid w:val="004B6E66"/>
    <w:rsid w:val="004B73CE"/>
    <w:rsid w:val="004B7B47"/>
    <w:rsid w:val="004C22F7"/>
    <w:rsid w:val="004C3385"/>
    <w:rsid w:val="004C4A80"/>
    <w:rsid w:val="004C70F2"/>
    <w:rsid w:val="004C760B"/>
    <w:rsid w:val="004D0125"/>
    <w:rsid w:val="004D0273"/>
    <w:rsid w:val="004D02FD"/>
    <w:rsid w:val="004D168B"/>
    <w:rsid w:val="004D16F5"/>
    <w:rsid w:val="004D1C18"/>
    <w:rsid w:val="004D2A0A"/>
    <w:rsid w:val="004D353B"/>
    <w:rsid w:val="004D5651"/>
    <w:rsid w:val="004D599E"/>
    <w:rsid w:val="004D6CF9"/>
    <w:rsid w:val="004D70F0"/>
    <w:rsid w:val="004D7C5E"/>
    <w:rsid w:val="004D7C7D"/>
    <w:rsid w:val="004E025A"/>
    <w:rsid w:val="004E1B5A"/>
    <w:rsid w:val="004E2943"/>
    <w:rsid w:val="004E31B3"/>
    <w:rsid w:val="004E34BF"/>
    <w:rsid w:val="004E3BBC"/>
    <w:rsid w:val="004E4107"/>
    <w:rsid w:val="004E5564"/>
    <w:rsid w:val="004E6052"/>
    <w:rsid w:val="004E74EF"/>
    <w:rsid w:val="004E7A6F"/>
    <w:rsid w:val="004E7F61"/>
    <w:rsid w:val="004F05C2"/>
    <w:rsid w:val="004F146D"/>
    <w:rsid w:val="004F21EA"/>
    <w:rsid w:val="004F221F"/>
    <w:rsid w:val="004F5382"/>
    <w:rsid w:val="004F5792"/>
    <w:rsid w:val="004F6444"/>
    <w:rsid w:val="004F6988"/>
    <w:rsid w:val="004F6AAC"/>
    <w:rsid w:val="004F6F1F"/>
    <w:rsid w:val="004F796E"/>
    <w:rsid w:val="004F79A3"/>
    <w:rsid w:val="004F7CC7"/>
    <w:rsid w:val="00500E03"/>
    <w:rsid w:val="0050170F"/>
    <w:rsid w:val="005020B5"/>
    <w:rsid w:val="0050257E"/>
    <w:rsid w:val="00502ADE"/>
    <w:rsid w:val="00502D17"/>
    <w:rsid w:val="005038CA"/>
    <w:rsid w:val="00503B96"/>
    <w:rsid w:val="00504B6D"/>
    <w:rsid w:val="00504F8D"/>
    <w:rsid w:val="00506E55"/>
    <w:rsid w:val="005075F5"/>
    <w:rsid w:val="0051054E"/>
    <w:rsid w:val="0051129F"/>
    <w:rsid w:val="00512498"/>
    <w:rsid w:val="00512796"/>
    <w:rsid w:val="0051335E"/>
    <w:rsid w:val="0051377A"/>
    <w:rsid w:val="00513AF6"/>
    <w:rsid w:val="00513B03"/>
    <w:rsid w:val="005146D6"/>
    <w:rsid w:val="00514822"/>
    <w:rsid w:val="00514FBF"/>
    <w:rsid w:val="00516C95"/>
    <w:rsid w:val="005171E6"/>
    <w:rsid w:val="00517A93"/>
    <w:rsid w:val="0052044F"/>
    <w:rsid w:val="00520FB3"/>
    <w:rsid w:val="005212A9"/>
    <w:rsid w:val="00521515"/>
    <w:rsid w:val="00521867"/>
    <w:rsid w:val="0052222C"/>
    <w:rsid w:val="0052232C"/>
    <w:rsid w:val="00522967"/>
    <w:rsid w:val="00522FBD"/>
    <w:rsid w:val="005230C9"/>
    <w:rsid w:val="0052387F"/>
    <w:rsid w:val="005239D6"/>
    <w:rsid w:val="0052442D"/>
    <w:rsid w:val="0053041B"/>
    <w:rsid w:val="00530C52"/>
    <w:rsid w:val="00531022"/>
    <w:rsid w:val="005317A2"/>
    <w:rsid w:val="005319D4"/>
    <w:rsid w:val="00531E7C"/>
    <w:rsid w:val="005327D4"/>
    <w:rsid w:val="00532A04"/>
    <w:rsid w:val="005334A7"/>
    <w:rsid w:val="00533901"/>
    <w:rsid w:val="005340C7"/>
    <w:rsid w:val="00535514"/>
    <w:rsid w:val="00535A07"/>
    <w:rsid w:val="00535ABC"/>
    <w:rsid w:val="00535B6B"/>
    <w:rsid w:val="005378D0"/>
    <w:rsid w:val="00541494"/>
    <w:rsid w:val="00541536"/>
    <w:rsid w:val="00542175"/>
    <w:rsid w:val="0054291B"/>
    <w:rsid w:val="005429BE"/>
    <w:rsid w:val="00543676"/>
    <w:rsid w:val="00543B26"/>
    <w:rsid w:val="00544020"/>
    <w:rsid w:val="005455EC"/>
    <w:rsid w:val="00546CA0"/>
    <w:rsid w:val="00547CB4"/>
    <w:rsid w:val="00550F7F"/>
    <w:rsid w:val="00551517"/>
    <w:rsid w:val="00551913"/>
    <w:rsid w:val="00553888"/>
    <w:rsid w:val="00554638"/>
    <w:rsid w:val="0055529E"/>
    <w:rsid w:val="00555DD0"/>
    <w:rsid w:val="00556608"/>
    <w:rsid w:val="00556622"/>
    <w:rsid w:val="005569F6"/>
    <w:rsid w:val="00561342"/>
    <w:rsid w:val="0056197F"/>
    <w:rsid w:val="00562080"/>
    <w:rsid w:val="005626A9"/>
    <w:rsid w:val="00562CCD"/>
    <w:rsid w:val="00564175"/>
    <w:rsid w:val="005645D0"/>
    <w:rsid w:val="00564687"/>
    <w:rsid w:val="00564B4E"/>
    <w:rsid w:val="00566692"/>
    <w:rsid w:val="005676A0"/>
    <w:rsid w:val="00567D67"/>
    <w:rsid w:val="00567DFB"/>
    <w:rsid w:val="00567E17"/>
    <w:rsid w:val="00570620"/>
    <w:rsid w:val="00570780"/>
    <w:rsid w:val="005710DD"/>
    <w:rsid w:val="0057193C"/>
    <w:rsid w:val="00572A73"/>
    <w:rsid w:val="00572A9C"/>
    <w:rsid w:val="00572DE1"/>
    <w:rsid w:val="00572F41"/>
    <w:rsid w:val="005736DD"/>
    <w:rsid w:val="00573F2A"/>
    <w:rsid w:val="00574F53"/>
    <w:rsid w:val="005764BE"/>
    <w:rsid w:val="00576816"/>
    <w:rsid w:val="00577B06"/>
    <w:rsid w:val="00581050"/>
    <w:rsid w:val="00581B19"/>
    <w:rsid w:val="005828AF"/>
    <w:rsid w:val="00582E54"/>
    <w:rsid w:val="00583532"/>
    <w:rsid w:val="00583A0F"/>
    <w:rsid w:val="005841EC"/>
    <w:rsid w:val="00584B25"/>
    <w:rsid w:val="005850F4"/>
    <w:rsid w:val="00585157"/>
    <w:rsid w:val="00585202"/>
    <w:rsid w:val="00587D18"/>
    <w:rsid w:val="005902FC"/>
    <w:rsid w:val="005911F7"/>
    <w:rsid w:val="00591532"/>
    <w:rsid w:val="00591A3C"/>
    <w:rsid w:val="00592801"/>
    <w:rsid w:val="00593F69"/>
    <w:rsid w:val="00594A8E"/>
    <w:rsid w:val="0059528C"/>
    <w:rsid w:val="005968DC"/>
    <w:rsid w:val="00596AE3"/>
    <w:rsid w:val="005975A9"/>
    <w:rsid w:val="005A0AD8"/>
    <w:rsid w:val="005A1A04"/>
    <w:rsid w:val="005A226B"/>
    <w:rsid w:val="005A3610"/>
    <w:rsid w:val="005A3DC8"/>
    <w:rsid w:val="005A4E8E"/>
    <w:rsid w:val="005A4EEE"/>
    <w:rsid w:val="005A6144"/>
    <w:rsid w:val="005A6A78"/>
    <w:rsid w:val="005A7130"/>
    <w:rsid w:val="005A7F02"/>
    <w:rsid w:val="005B01D3"/>
    <w:rsid w:val="005B164C"/>
    <w:rsid w:val="005B1B94"/>
    <w:rsid w:val="005B22B0"/>
    <w:rsid w:val="005B33F6"/>
    <w:rsid w:val="005B3902"/>
    <w:rsid w:val="005B3FCE"/>
    <w:rsid w:val="005B423E"/>
    <w:rsid w:val="005B562F"/>
    <w:rsid w:val="005B5E41"/>
    <w:rsid w:val="005B5FDE"/>
    <w:rsid w:val="005B6E52"/>
    <w:rsid w:val="005B6FEE"/>
    <w:rsid w:val="005C0938"/>
    <w:rsid w:val="005C1B0D"/>
    <w:rsid w:val="005C2093"/>
    <w:rsid w:val="005C2D26"/>
    <w:rsid w:val="005C345F"/>
    <w:rsid w:val="005C42B2"/>
    <w:rsid w:val="005C4EDF"/>
    <w:rsid w:val="005C627B"/>
    <w:rsid w:val="005C7367"/>
    <w:rsid w:val="005C74F3"/>
    <w:rsid w:val="005C7868"/>
    <w:rsid w:val="005C790E"/>
    <w:rsid w:val="005C7E24"/>
    <w:rsid w:val="005D1F41"/>
    <w:rsid w:val="005D2189"/>
    <w:rsid w:val="005D2568"/>
    <w:rsid w:val="005D2595"/>
    <w:rsid w:val="005D2BA8"/>
    <w:rsid w:val="005D30B4"/>
    <w:rsid w:val="005D337E"/>
    <w:rsid w:val="005D3975"/>
    <w:rsid w:val="005D4822"/>
    <w:rsid w:val="005D48F7"/>
    <w:rsid w:val="005D4AFA"/>
    <w:rsid w:val="005D5061"/>
    <w:rsid w:val="005D7AB3"/>
    <w:rsid w:val="005D7CE8"/>
    <w:rsid w:val="005E0E7D"/>
    <w:rsid w:val="005E11B4"/>
    <w:rsid w:val="005E2614"/>
    <w:rsid w:val="005E2645"/>
    <w:rsid w:val="005E2CE3"/>
    <w:rsid w:val="005E3873"/>
    <w:rsid w:val="005E45F3"/>
    <w:rsid w:val="005E4C14"/>
    <w:rsid w:val="005F0714"/>
    <w:rsid w:val="005F0F14"/>
    <w:rsid w:val="005F1504"/>
    <w:rsid w:val="005F2708"/>
    <w:rsid w:val="005F3A81"/>
    <w:rsid w:val="005F46F5"/>
    <w:rsid w:val="005F48FE"/>
    <w:rsid w:val="005F6BF1"/>
    <w:rsid w:val="005F7207"/>
    <w:rsid w:val="00600D15"/>
    <w:rsid w:val="00601612"/>
    <w:rsid w:val="006024AA"/>
    <w:rsid w:val="006026BB"/>
    <w:rsid w:val="0060276D"/>
    <w:rsid w:val="0060289C"/>
    <w:rsid w:val="006052D6"/>
    <w:rsid w:val="0060589E"/>
    <w:rsid w:val="00605F7E"/>
    <w:rsid w:val="0060602D"/>
    <w:rsid w:val="00606A06"/>
    <w:rsid w:val="00606EF4"/>
    <w:rsid w:val="006102DF"/>
    <w:rsid w:val="00611809"/>
    <w:rsid w:val="00611F95"/>
    <w:rsid w:val="0061269A"/>
    <w:rsid w:val="00613440"/>
    <w:rsid w:val="006134B3"/>
    <w:rsid w:val="006137F1"/>
    <w:rsid w:val="006139B6"/>
    <w:rsid w:val="00614B62"/>
    <w:rsid w:val="00614C01"/>
    <w:rsid w:val="00616364"/>
    <w:rsid w:val="00616C20"/>
    <w:rsid w:val="00616FD8"/>
    <w:rsid w:val="006173AD"/>
    <w:rsid w:val="00617546"/>
    <w:rsid w:val="0061757B"/>
    <w:rsid w:val="0061783A"/>
    <w:rsid w:val="00620057"/>
    <w:rsid w:val="006206F5"/>
    <w:rsid w:val="00620A50"/>
    <w:rsid w:val="00623081"/>
    <w:rsid w:val="0062481F"/>
    <w:rsid w:val="00624DF6"/>
    <w:rsid w:val="00624F8E"/>
    <w:rsid w:val="00627188"/>
    <w:rsid w:val="0063090E"/>
    <w:rsid w:val="00631005"/>
    <w:rsid w:val="00632381"/>
    <w:rsid w:val="0063332A"/>
    <w:rsid w:val="0063336A"/>
    <w:rsid w:val="00635243"/>
    <w:rsid w:val="006356F4"/>
    <w:rsid w:val="00635733"/>
    <w:rsid w:val="0063576C"/>
    <w:rsid w:val="006360E5"/>
    <w:rsid w:val="00636AA6"/>
    <w:rsid w:val="00637153"/>
    <w:rsid w:val="00637ADB"/>
    <w:rsid w:val="0064096C"/>
    <w:rsid w:val="00640DA1"/>
    <w:rsid w:val="00640EDD"/>
    <w:rsid w:val="006433FA"/>
    <w:rsid w:val="0064351A"/>
    <w:rsid w:val="00644193"/>
    <w:rsid w:val="006449ED"/>
    <w:rsid w:val="00645446"/>
    <w:rsid w:val="00645D7F"/>
    <w:rsid w:val="006465F7"/>
    <w:rsid w:val="00646857"/>
    <w:rsid w:val="00647693"/>
    <w:rsid w:val="006478F1"/>
    <w:rsid w:val="00650436"/>
    <w:rsid w:val="006508E4"/>
    <w:rsid w:val="0065220A"/>
    <w:rsid w:val="00652ECE"/>
    <w:rsid w:val="006539AF"/>
    <w:rsid w:val="0065403D"/>
    <w:rsid w:val="0065506C"/>
    <w:rsid w:val="00655507"/>
    <w:rsid w:val="00655648"/>
    <w:rsid w:val="006568BF"/>
    <w:rsid w:val="0065783B"/>
    <w:rsid w:val="00657957"/>
    <w:rsid w:val="00657CB3"/>
    <w:rsid w:val="00660F97"/>
    <w:rsid w:val="0066178D"/>
    <w:rsid w:val="006623F3"/>
    <w:rsid w:val="006629AF"/>
    <w:rsid w:val="00663429"/>
    <w:rsid w:val="006634B4"/>
    <w:rsid w:val="006641A0"/>
    <w:rsid w:val="0066526D"/>
    <w:rsid w:val="0066629B"/>
    <w:rsid w:val="00666447"/>
    <w:rsid w:val="00666B35"/>
    <w:rsid w:val="0066736C"/>
    <w:rsid w:val="00670D21"/>
    <w:rsid w:val="00670D3C"/>
    <w:rsid w:val="00671175"/>
    <w:rsid w:val="006717BE"/>
    <w:rsid w:val="0067185F"/>
    <w:rsid w:val="00671CA0"/>
    <w:rsid w:val="006724FD"/>
    <w:rsid w:val="006759D5"/>
    <w:rsid w:val="00675B98"/>
    <w:rsid w:val="00675E3C"/>
    <w:rsid w:val="00676510"/>
    <w:rsid w:val="00676760"/>
    <w:rsid w:val="00676BB4"/>
    <w:rsid w:val="00677417"/>
    <w:rsid w:val="00677DB2"/>
    <w:rsid w:val="00677F5C"/>
    <w:rsid w:val="006802FA"/>
    <w:rsid w:val="00680618"/>
    <w:rsid w:val="006814B8"/>
    <w:rsid w:val="006824C0"/>
    <w:rsid w:val="006829CC"/>
    <w:rsid w:val="00682E44"/>
    <w:rsid w:val="006833F0"/>
    <w:rsid w:val="006836A0"/>
    <w:rsid w:val="00683748"/>
    <w:rsid w:val="0068394B"/>
    <w:rsid w:val="00683F6D"/>
    <w:rsid w:val="00684AE1"/>
    <w:rsid w:val="00685ADF"/>
    <w:rsid w:val="0068751D"/>
    <w:rsid w:val="00687A27"/>
    <w:rsid w:val="00687C9E"/>
    <w:rsid w:val="00687CA0"/>
    <w:rsid w:val="006906BE"/>
    <w:rsid w:val="00690ACD"/>
    <w:rsid w:val="0069149F"/>
    <w:rsid w:val="006917B5"/>
    <w:rsid w:val="00691D9A"/>
    <w:rsid w:val="00691DF9"/>
    <w:rsid w:val="006920F1"/>
    <w:rsid w:val="00692831"/>
    <w:rsid w:val="00692BB9"/>
    <w:rsid w:val="006957F9"/>
    <w:rsid w:val="00695DDD"/>
    <w:rsid w:val="006962DD"/>
    <w:rsid w:val="00696DEA"/>
    <w:rsid w:val="0069717C"/>
    <w:rsid w:val="00697BB3"/>
    <w:rsid w:val="006A260F"/>
    <w:rsid w:val="006A27E4"/>
    <w:rsid w:val="006A28A7"/>
    <w:rsid w:val="006A3EFF"/>
    <w:rsid w:val="006A4020"/>
    <w:rsid w:val="006A6145"/>
    <w:rsid w:val="006A69D6"/>
    <w:rsid w:val="006B0762"/>
    <w:rsid w:val="006B2253"/>
    <w:rsid w:val="006B26E3"/>
    <w:rsid w:val="006B33B7"/>
    <w:rsid w:val="006B3680"/>
    <w:rsid w:val="006B403D"/>
    <w:rsid w:val="006B419A"/>
    <w:rsid w:val="006B547D"/>
    <w:rsid w:val="006B5F2D"/>
    <w:rsid w:val="006B78F2"/>
    <w:rsid w:val="006B7943"/>
    <w:rsid w:val="006C1963"/>
    <w:rsid w:val="006C2040"/>
    <w:rsid w:val="006C5753"/>
    <w:rsid w:val="006C596C"/>
    <w:rsid w:val="006C7254"/>
    <w:rsid w:val="006C73EF"/>
    <w:rsid w:val="006C7B77"/>
    <w:rsid w:val="006D02DE"/>
    <w:rsid w:val="006D06B7"/>
    <w:rsid w:val="006D0E85"/>
    <w:rsid w:val="006D1495"/>
    <w:rsid w:val="006D1517"/>
    <w:rsid w:val="006D29CF"/>
    <w:rsid w:val="006D2FF3"/>
    <w:rsid w:val="006D3F5C"/>
    <w:rsid w:val="006D45BF"/>
    <w:rsid w:val="006D4C87"/>
    <w:rsid w:val="006D4F2A"/>
    <w:rsid w:val="006D6179"/>
    <w:rsid w:val="006D6C20"/>
    <w:rsid w:val="006D6F62"/>
    <w:rsid w:val="006E0423"/>
    <w:rsid w:val="006E046B"/>
    <w:rsid w:val="006E0D3B"/>
    <w:rsid w:val="006E1B23"/>
    <w:rsid w:val="006E1F69"/>
    <w:rsid w:val="006E2633"/>
    <w:rsid w:val="006E2A40"/>
    <w:rsid w:val="006E2CF1"/>
    <w:rsid w:val="006E3258"/>
    <w:rsid w:val="006E3644"/>
    <w:rsid w:val="006E38D3"/>
    <w:rsid w:val="006E3C9E"/>
    <w:rsid w:val="006E402D"/>
    <w:rsid w:val="006E4445"/>
    <w:rsid w:val="006E5640"/>
    <w:rsid w:val="006E583A"/>
    <w:rsid w:val="006E645E"/>
    <w:rsid w:val="006E711A"/>
    <w:rsid w:val="006E7BBD"/>
    <w:rsid w:val="006E7F81"/>
    <w:rsid w:val="006F06D6"/>
    <w:rsid w:val="006F17A1"/>
    <w:rsid w:val="006F23AF"/>
    <w:rsid w:val="006F29DA"/>
    <w:rsid w:val="006F3028"/>
    <w:rsid w:val="006F4336"/>
    <w:rsid w:val="006F4A89"/>
    <w:rsid w:val="006F59A3"/>
    <w:rsid w:val="006F6BBC"/>
    <w:rsid w:val="006F791F"/>
    <w:rsid w:val="006F7DC0"/>
    <w:rsid w:val="006F7E78"/>
    <w:rsid w:val="00700494"/>
    <w:rsid w:val="00700B85"/>
    <w:rsid w:val="00701B73"/>
    <w:rsid w:val="00701F24"/>
    <w:rsid w:val="00702A7E"/>
    <w:rsid w:val="007056BC"/>
    <w:rsid w:val="0070606E"/>
    <w:rsid w:val="0070642A"/>
    <w:rsid w:val="007071ED"/>
    <w:rsid w:val="00707E00"/>
    <w:rsid w:val="00710019"/>
    <w:rsid w:val="00710382"/>
    <w:rsid w:val="00710538"/>
    <w:rsid w:val="00710C97"/>
    <w:rsid w:val="007112D2"/>
    <w:rsid w:val="0071238B"/>
    <w:rsid w:val="007131C7"/>
    <w:rsid w:val="007135FF"/>
    <w:rsid w:val="00713D1D"/>
    <w:rsid w:val="0071432D"/>
    <w:rsid w:val="00714D0A"/>
    <w:rsid w:val="00714FB8"/>
    <w:rsid w:val="007152D3"/>
    <w:rsid w:val="007157E9"/>
    <w:rsid w:val="0071670D"/>
    <w:rsid w:val="0071701B"/>
    <w:rsid w:val="0071703B"/>
    <w:rsid w:val="007174FD"/>
    <w:rsid w:val="00717571"/>
    <w:rsid w:val="00717FD7"/>
    <w:rsid w:val="0072055D"/>
    <w:rsid w:val="00720A3E"/>
    <w:rsid w:val="007223C9"/>
    <w:rsid w:val="00724276"/>
    <w:rsid w:val="00724466"/>
    <w:rsid w:val="007249C3"/>
    <w:rsid w:val="00724F50"/>
    <w:rsid w:val="00725084"/>
    <w:rsid w:val="00725358"/>
    <w:rsid w:val="00725ABA"/>
    <w:rsid w:val="00726F0A"/>
    <w:rsid w:val="00726F32"/>
    <w:rsid w:val="0072740D"/>
    <w:rsid w:val="00731394"/>
    <w:rsid w:val="00731ADB"/>
    <w:rsid w:val="007329C6"/>
    <w:rsid w:val="00732D7D"/>
    <w:rsid w:val="00732F00"/>
    <w:rsid w:val="00734C1C"/>
    <w:rsid w:val="00735C4D"/>
    <w:rsid w:val="00736ADF"/>
    <w:rsid w:val="00736C16"/>
    <w:rsid w:val="00737B8B"/>
    <w:rsid w:val="00737D53"/>
    <w:rsid w:val="00737E7F"/>
    <w:rsid w:val="00737FA4"/>
    <w:rsid w:val="00740425"/>
    <w:rsid w:val="00741176"/>
    <w:rsid w:val="007411D8"/>
    <w:rsid w:val="0074242F"/>
    <w:rsid w:val="00742CB8"/>
    <w:rsid w:val="0074321A"/>
    <w:rsid w:val="00743243"/>
    <w:rsid w:val="0074410C"/>
    <w:rsid w:val="007447ED"/>
    <w:rsid w:val="00744EDE"/>
    <w:rsid w:val="007457E7"/>
    <w:rsid w:val="007459B5"/>
    <w:rsid w:val="0074675C"/>
    <w:rsid w:val="00746CE0"/>
    <w:rsid w:val="007473BF"/>
    <w:rsid w:val="007502A2"/>
    <w:rsid w:val="00753303"/>
    <w:rsid w:val="007544C3"/>
    <w:rsid w:val="00754BC1"/>
    <w:rsid w:val="00754C65"/>
    <w:rsid w:val="0075544A"/>
    <w:rsid w:val="00756268"/>
    <w:rsid w:val="00757351"/>
    <w:rsid w:val="007579B3"/>
    <w:rsid w:val="00760820"/>
    <w:rsid w:val="00760E56"/>
    <w:rsid w:val="00763710"/>
    <w:rsid w:val="00763909"/>
    <w:rsid w:val="00763EE1"/>
    <w:rsid w:val="00764362"/>
    <w:rsid w:val="00764ABE"/>
    <w:rsid w:val="007654DE"/>
    <w:rsid w:val="007663D5"/>
    <w:rsid w:val="0076670C"/>
    <w:rsid w:val="00766C77"/>
    <w:rsid w:val="007670D3"/>
    <w:rsid w:val="007670F0"/>
    <w:rsid w:val="00767385"/>
    <w:rsid w:val="00767729"/>
    <w:rsid w:val="007706BA"/>
    <w:rsid w:val="00770EB1"/>
    <w:rsid w:val="00772A06"/>
    <w:rsid w:val="007735CC"/>
    <w:rsid w:val="00774E21"/>
    <w:rsid w:val="00775C10"/>
    <w:rsid w:val="00775C21"/>
    <w:rsid w:val="00776299"/>
    <w:rsid w:val="00780216"/>
    <w:rsid w:val="00780249"/>
    <w:rsid w:val="00780AB7"/>
    <w:rsid w:val="00780E5A"/>
    <w:rsid w:val="00780EC4"/>
    <w:rsid w:val="00781332"/>
    <w:rsid w:val="0078160B"/>
    <w:rsid w:val="00782D30"/>
    <w:rsid w:val="007834B4"/>
    <w:rsid w:val="00783BF6"/>
    <w:rsid w:val="00784D04"/>
    <w:rsid w:val="0078612E"/>
    <w:rsid w:val="00786A1F"/>
    <w:rsid w:val="0079073E"/>
    <w:rsid w:val="00790C1D"/>
    <w:rsid w:val="0079228B"/>
    <w:rsid w:val="00792EE6"/>
    <w:rsid w:val="00793560"/>
    <w:rsid w:val="00793692"/>
    <w:rsid w:val="00793AF2"/>
    <w:rsid w:val="00794E14"/>
    <w:rsid w:val="00796AE5"/>
    <w:rsid w:val="00796DAD"/>
    <w:rsid w:val="00797BF5"/>
    <w:rsid w:val="007A0966"/>
    <w:rsid w:val="007A0E27"/>
    <w:rsid w:val="007A20E7"/>
    <w:rsid w:val="007A4940"/>
    <w:rsid w:val="007A4B80"/>
    <w:rsid w:val="007A5661"/>
    <w:rsid w:val="007B12DD"/>
    <w:rsid w:val="007B16A0"/>
    <w:rsid w:val="007B1831"/>
    <w:rsid w:val="007B1CD1"/>
    <w:rsid w:val="007B2614"/>
    <w:rsid w:val="007B341F"/>
    <w:rsid w:val="007B360F"/>
    <w:rsid w:val="007B3683"/>
    <w:rsid w:val="007B464B"/>
    <w:rsid w:val="007B4C6E"/>
    <w:rsid w:val="007B6212"/>
    <w:rsid w:val="007B765B"/>
    <w:rsid w:val="007C0C1B"/>
    <w:rsid w:val="007C175A"/>
    <w:rsid w:val="007C297D"/>
    <w:rsid w:val="007C2C2E"/>
    <w:rsid w:val="007C3323"/>
    <w:rsid w:val="007C3357"/>
    <w:rsid w:val="007C4556"/>
    <w:rsid w:val="007C4815"/>
    <w:rsid w:val="007C4D30"/>
    <w:rsid w:val="007C5015"/>
    <w:rsid w:val="007C5758"/>
    <w:rsid w:val="007C62D0"/>
    <w:rsid w:val="007C67F9"/>
    <w:rsid w:val="007C6BC2"/>
    <w:rsid w:val="007D1B3C"/>
    <w:rsid w:val="007D1D9D"/>
    <w:rsid w:val="007D29BD"/>
    <w:rsid w:val="007D309E"/>
    <w:rsid w:val="007D3406"/>
    <w:rsid w:val="007D3A7C"/>
    <w:rsid w:val="007D4DC1"/>
    <w:rsid w:val="007D5464"/>
    <w:rsid w:val="007D5EAA"/>
    <w:rsid w:val="007D7092"/>
    <w:rsid w:val="007D7B03"/>
    <w:rsid w:val="007E0485"/>
    <w:rsid w:val="007E077A"/>
    <w:rsid w:val="007E0983"/>
    <w:rsid w:val="007E0A04"/>
    <w:rsid w:val="007E2D09"/>
    <w:rsid w:val="007E2E36"/>
    <w:rsid w:val="007E30AF"/>
    <w:rsid w:val="007E32E4"/>
    <w:rsid w:val="007E39E6"/>
    <w:rsid w:val="007E3F8F"/>
    <w:rsid w:val="007E411D"/>
    <w:rsid w:val="007E4848"/>
    <w:rsid w:val="007E4BD5"/>
    <w:rsid w:val="007E5EEC"/>
    <w:rsid w:val="007E7F7E"/>
    <w:rsid w:val="007F0E70"/>
    <w:rsid w:val="007F0E87"/>
    <w:rsid w:val="007F1D46"/>
    <w:rsid w:val="007F1E34"/>
    <w:rsid w:val="007F1EB4"/>
    <w:rsid w:val="007F209B"/>
    <w:rsid w:val="007F23E3"/>
    <w:rsid w:val="007F4043"/>
    <w:rsid w:val="007F4CB3"/>
    <w:rsid w:val="007F5920"/>
    <w:rsid w:val="007F686A"/>
    <w:rsid w:val="007F77D7"/>
    <w:rsid w:val="007F78F8"/>
    <w:rsid w:val="007F7BF2"/>
    <w:rsid w:val="00800501"/>
    <w:rsid w:val="00801269"/>
    <w:rsid w:val="00802EFB"/>
    <w:rsid w:val="00803347"/>
    <w:rsid w:val="0080477B"/>
    <w:rsid w:val="00804D5A"/>
    <w:rsid w:val="00804F85"/>
    <w:rsid w:val="00805359"/>
    <w:rsid w:val="00806EED"/>
    <w:rsid w:val="0081054F"/>
    <w:rsid w:val="008114FE"/>
    <w:rsid w:val="008118D7"/>
    <w:rsid w:val="00812C76"/>
    <w:rsid w:val="00813FF8"/>
    <w:rsid w:val="00814581"/>
    <w:rsid w:val="00814C3E"/>
    <w:rsid w:val="0081554E"/>
    <w:rsid w:val="0081573E"/>
    <w:rsid w:val="00815CDA"/>
    <w:rsid w:val="00817137"/>
    <w:rsid w:val="008172F0"/>
    <w:rsid w:val="00820332"/>
    <w:rsid w:val="00821D91"/>
    <w:rsid w:val="0082296A"/>
    <w:rsid w:val="00822A73"/>
    <w:rsid w:val="00824121"/>
    <w:rsid w:val="00824368"/>
    <w:rsid w:val="008243F3"/>
    <w:rsid w:val="00824722"/>
    <w:rsid w:val="00824E93"/>
    <w:rsid w:val="008264ED"/>
    <w:rsid w:val="0082662C"/>
    <w:rsid w:val="00826789"/>
    <w:rsid w:val="00826956"/>
    <w:rsid w:val="00826F5D"/>
    <w:rsid w:val="0082721B"/>
    <w:rsid w:val="00827461"/>
    <w:rsid w:val="00827A31"/>
    <w:rsid w:val="00827B6E"/>
    <w:rsid w:val="00827B9C"/>
    <w:rsid w:val="00827CC2"/>
    <w:rsid w:val="00830F9F"/>
    <w:rsid w:val="00831D1F"/>
    <w:rsid w:val="00832559"/>
    <w:rsid w:val="00832BDD"/>
    <w:rsid w:val="00833321"/>
    <w:rsid w:val="008339A0"/>
    <w:rsid w:val="00833C95"/>
    <w:rsid w:val="0083475E"/>
    <w:rsid w:val="00834D25"/>
    <w:rsid w:val="008352C2"/>
    <w:rsid w:val="00836CF4"/>
    <w:rsid w:val="00837841"/>
    <w:rsid w:val="008379A8"/>
    <w:rsid w:val="00840693"/>
    <w:rsid w:val="00840C8A"/>
    <w:rsid w:val="008415F7"/>
    <w:rsid w:val="00841722"/>
    <w:rsid w:val="00841EDE"/>
    <w:rsid w:val="00843911"/>
    <w:rsid w:val="00843A33"/>
    <w:rsid w:val="00843CA2"/>
    <w:rsid w:val="0084497B"/>
    <w:rsid w:val="00844EF3"/>
    <w:rsid w:val="00845169"/>
    <w:rsid w:val="00845609"/>
    <w:rsid w:val="008460C5"/>
    <w:rsid w:val="008461D0"/>
    <w:rsid w:val="00846A12"/>
    <w:rsid w:val="0084710E"/>
    <w:rsid w:val="008471C6"/>
    <w:rsid w:val="0085144F"/>
    <w:rsid w:val="00852B73"/>
    <w:rsid w:val="00853E08"/>
    <w:rsid w:val="00854447"/>
    <w:rsid w:val="00855B4A"/>
    <w:rsid w:val="00855C87"/>
    <w:rsid w:val="008561E1"/>
    <w:rsid w:val="008572B3"/>
    <w:rsid w:val="00860658"/>
    <w:rsid w:val="00860924"/>
    <w:rsid w:val="00863617"/>
    <w:rsid w:val="008637B5"/>
    <w:rsid w:val="0086551A"/>
    <w:rsid w:val="008655B9"/>
    <w:rsid w:val="00865C0D"/>
    <w:rsid w:val="00867274"/>
    <w:rsid w:val="008675AC"/>
    <w:rsid w:val="0086796A"/>
    <w:rsid w:val="008705D5"/>
    <w:rsid w:val="00871A94"/>
    <w:rsid w:val="00872056"/>
    <w:rsid w:val="0087288E"/>
    <w:rsid w:val="00873164"/>
    <w:rsid w:val="00874C51"/>
    <w:rsid w:val="008753CD"/>
    <w:rsid w:val="00876346"/>
    <w:rsid w:val="0087753F"/>
    <w:rsid w:val="008779B8"/>
    <w:rsid w:val="00877A5A"/>
    <w:rsid w:val="00877AD2"/>
    <w:rsid w:val="00877EFF"/>
    <w:rsid w:val="00880129"/>
    <w:rsid w:val="00880651"/>
    <w:rsid w:val="00881DE2"/>
    <w:rsid w:val="008822D8"/>
    <w:rsid w:val="00883800"/>
    <w:rsid w:val="008842AD"/>
    <w:rsid w:val="0088477B"/>
    <w:rsid w:val="008857D1"/>
    <w:rsid w:val="0088596F"/>
    <w:rsid w:val="00885B64"/>
    <w:rsid w:val="00885F3E"/>
    <w:rsid w:val="0089024F"/>
    <w:rsid w:val="00891F81"/>
    <w:rsid w:val="00892070"/>
    <w:rsid w:val="00892C0B"/>
    <w:rsid w:val="00892DB1"/>
    <w:rsid w:val="00893EEC"/>
    <w:rsid w:val="008945C4"/>
    <w:rsid w:val="0089575B"/>
    <w:rsid w:val="00895D04"/>
    <w:rsid w:val="0089657A"/>
    <w:rsid w:val="00896ADF"/>
    <w:rsid w:val="0089786B"/>
    <w:rsid w:val="008A2347"/>
    <w:rsid w:val="008A3171"/>
    <w:rsid w:val="008A3EC2"/>
    <w:rsid w:val="008A3EFF"/>
    <w:rsid w:val="008A44B9"/>
    <w:rsid w:val="008A47C5"/>
    <w:rsid w:val="008A4C4D"/>
    <w:rsid w:val="008A5079"/>
    <w:rsid w:val="008A5738"/>
    <w:rsid w:val="008A6CD5"/>
    <w:rsid w:val="008A6EF6"/>
    <w:rsid w:val="008A78D4"/>
    <w:rsid w:val="008A7D44"/>
    <w:rsid w:val="008B091F"/>
    <w:rsid w:val="008B19DB"/>
    <w:rsid w:val="008B1E97"/>
    <w:rsid w:val="008B2D08"/>
    <w:rsid w:val="008B3559"/>
    <w:rsid w:val="008B440E"/>
    <w:rsid w:val="008B4722"/>
    <w:rsid w:val="008B5140"/>
    <w:rsid w:val="008B7643"/>
    <w:rsid w:val="008B7D10"/>
    <w:rsid w:val="008C174F"/>
    <w:rsid w:val="008C1780"/>
    <w:rsid w:val="008C185F"/>
    <w:rsid w:val="008C210E"/>
    <w:rsid w:val="008C2A91"/>
    <w:rsid w:val="008C2B9F"/>
    <w:rsid w:val="008C35EE"/>
    <w:rsid w:val="008C3EB8"/>
    <w:rsid w:val="008C59C9"/>
    <w:rsid w:val="008C7A8C"/>
    <w:rsid w:val="008C7BFB"/>
    <w:rsid w:val="008C7E8B"/>
    <w:rsid w:val="008C7F9A"/>
    <w:rsid w:val="008D1D19"/>
    <w:rsid w:val="008D1F24"/>
    <w:rsid w:val="008D209B"/>
    <w:rsid w:val="008D23E8"/>
    <w:rsid w:val="008D32D6"/>
    <w:rsid w:val="008D366E"/>
    <w:rsid w:val="008D4402"/>
    <w:rsid w:val="008D4654"/>
    <w:rsid w:val="008D6903"/>
    <w:rsid w:val="008E0D2C"/>
    <w:rsid w:val="008E0D8D"/>
    <w:rsid w:val="008E1249"/>
    <w:rsid w:val="008E170C"/>
    <w:rsid w:val="008E17CB"/>
    <w:rsid w:val="008E1CF3"/>
    <w:rsid w:val="008E31E2"/>
    <w:rsid w:val="008E38B7"/>
    <w:rsid w:val="008E3A23"/>
    <w:rsid w:val="008E431A"/>
    <w:rsid w:val="008E46D2"/>
    <w:rsid w:val="008E537D"/>
    <w:rsid w:val="008E5DF6"/>
    <w:rsid w:val="008E6303"/>
    <w:rsid w:val="008E6568"/>
    <w:rsid w:val="008E6770"/>
    <w:rsid w:val="008E783F"/>
    <w:rsid w:val="008F0FF5"/>
    <w:rsid w:val="008F17E8"/>
    <w:rsid w:val="008F1A4A"/>
    <w:rsid w:val="008F3253"/>
    <w:rsid w:val="008F48EE"/>
    <w:rsid w:val="008F4AD4"/>
    <w:rsid w:val="008F565C"/>
    <w:rsid w:val="008F6FBA"/>
    <w:rsid w:val="008F7DB0"/>
    <w:rsid w:val="008F7ED9"/>
    <w:rsid w:val="009001B3"/>
    <w:rsid w:val="00902C1F"/>
    <w:rsid w:val="00903FA2"/>
    <w:rsid w:val="0090419B"/>
    <w:rsid w:val="00904323"/>
    <w:rsid w:val="009043B8"/>
    <w:rsid w:val="00906334"/>
    <w:rsid w:val="009072F8"/>
    <w:rsid w:val="00907558"/>
    <w:rsid w:val="00907DD8"/>
    <w:rsid w:val="00910018"/>
    <w:rsid w:val="00910C35"/>
    <w:rsid w:val="009114C9"/>
    <w:rsid w:val="009123BE"/>
    <w:rsid w:val="00914051"/>
    <w:rsid w:val="00914508"/>
    <w:rsid w:val="00915033"/>
    <w:rsid w:val="00915645"/>
    <w:rsid w:val="00916F6B"/>
    <w:rsid w:val="00917134"/>
    <w:rsid w:val="009216B1"/>
    <w:rsid w:val="00922BA0"/>
    <w:rsid w:val="00922E12"/>
    <w:rsid w:val="00922E73"/>
    <w:rsid w:val="00923481"/>
    <w:rsid w:val="00923890"/>
    <w:rsid w:val="009239EB"/>
    <w:rsid w:val="0092611C"/>
    <w:rsid w:val="00927C71"/>
    <w:rsid w:val="00927E39"/>
    <w:rsid w:val="00930A87"/>
    <w:rsid w:val="00930F5E"/>
    <w:rsid w:val="00931249"/>
    <w:rsid w:val="00931FA5"/>
    <w:rsid w:val="00932B70"/>
    <w:rsid w:val="00932D68"/>
    <w:rsid w:val="00933436"/>
    <w:rsid w:val="00933CAB"/>
    <w:rsid w:val="00934A52"/>
    <w:rsid w:val="009352B0"/>
    <w:rsid w:val="00935D45"/>
    <w:rsid w:val="00936077"/>
    <w:rsid w:val="00940618"/>
    <w:rsid w:val="00940AFC"/>
    <w:rsid w:val="00941A41"/>
    <w:rsid w:val="00941EB2"/>
    <w:rsid w:val="00943D37"/>
    <w:rsid w:val="00944FD5"/>
    <w:rsid w:val="009451A3"/>
    <w:rsid w:val="009453CB"/>
    <w:rsid w:val="00945B58"/>
    <w:rsid w:val="00946348"/>
    <w:rsid w:val="0094686A"/>
    <w:rsid w:val="009469FA"/>
    <w:rsid w:val="00947049"/>
    <w:rsid w:val="00947276"/>
    <w:rsid w:val="00950A16"/>
    <w:rsid w:val="00950A40"/>
    <w:rsid w:val="00950BA8"/>
    <w:rsid w:val="00950EB5"/>
    <w:rsid w:val="00950EC8"/>
    <w:rsid w:val="00951D6F"/>
    <w:rsid w:val="00951EB2"/>
    <w:rsid w:val="009523F6"/>
    <w:rsid w:val="00953857"/>
    <w:rsid w:val="009542C6"/>
    <w:rsid w:val="00954D4F"/>
    <w:rsid w:val="00954EEC"/>
    <w:rsid w:val="009556E1"/>
    <w:rsid w:val="0095657D"/>
    <w:rsid w:val="0095665C"/>
    <w:rsid w:val="00956830"/>
    <w:rsid w:val="0095726C"/>
    <w:rsid w:val="00957546"/>
    <w:rsid w:val="00957A55"/>
    <w:rsid w:val="00957E33"/>
    <w:rsid w:val="00960106"/>
    <w:rsid w:val="00960B49"/>
    <w:rsid w:val="0096144D"/>
    <w:rsid w:val="00961BA8"/>
    <w:rsid w:val="009637C7"/>
    <w:rsid w:val="009665F7"/>
    <w:rsid w:val="00966F20"/>
    <w:rsid w:val="009674DB"/>
    <w:rsid w:val="00970886"/>
    <w:rsid w:val="00970DE2"/>
    <w:rsid w:val="009721EB"/>
    <w:rsid w:val="0097329A"/>
    <w:rsid w:val="00973DD6"/>
    <w:rsid w:val="00973EBE"/>
    <w:rsid w:val="009753A6"/>
    <w:rsid w:val="0098026B"/>
    <w:rsid w:val="00981070"/>
    <w:rsid w:val="009817F6"/>
    <w:rsid w:val="00981CC3"/>
    <w:rsid w:val="00982656"/>
    <w:rsid w:val="00983B0D"/>
    <w:rsid w:val="00983B90"/>
    <w:rsid w:val="00985473"/>
    <w:rsid w:val="0098669E"/>
    <w:rsid w:val="00987012"/>
    <w:rsid w:val="0099055C"/>
    <w:rsid w:val="009908FF"/>
    <w:rsid w:val="00990DFA"/>
    <w:rsid w:val="009923AA"/>
    <w:rsid w:val="009925A0"/>
    <w:rsid w:val="00994382"/>
    <w:rsid w:val="00995D52"/>
    <w:rsid w:val="009960FA"/>
    <w:rsid w:val="00997F3E"/>
    <w:rsid w:val="009A040B"/>
    <w:rsid w:val="009A14DF"/>
    <w:rsid w:val="009A20C7"/>
    <w:rsid w:val="009A27D9"/>
    <w:rsid w:val="009A2A66"/>
    <w:rsid w:val="009A35AD"/>
    <w:rsid w:val="009A4720"/>
    <w:rsid w:val="009A59DF"/>
    <w:rsid w:val="009A76A7"/>
    <w:rsid w:val="009A79EA"/>
    <w:rsid w:val="009B0BAF"/>
    <w:rsid w:val="009B25DF"/>
    <w:rsid w:val="009B30D7"/>
    <w:rsid w:val="009B4CFB"/>
    <w:rsid w:val="009B4F84"/>
    <w:rsid w:val="009B542D"/>
    <w:rsid w:val="009B5491"/>
    <w:rsid w:val="009B76FE"/>
    <w:rsid w:val="009C1DD7"/>
    <w:rsid w:val="009C25A0"/>
    <w:rsid w:val="009C2873"/>
    <w:rsid w:val="009C4420"/>
    <w:rsid w:val="009C4F23"/>
    <w:rsid w:val="009C5D0C"/>
    <w:rsid w:val="009C62B0"/>
    <w:rsid w:val="009C794F"/>
    <w:rsid w:val="009C7C76"/>
    <w:rsid w:val="009D11D7"/>
    <w:rsid w:val="009D18E5"/>
    <w:rsid w:val="009D222B"/>
    <w:rsid w:val="009D306F"/>
    <w:rsid w:val="009D38D3"/>
    <w:rsid w:val="009D3F9C"/>
    <w:rsid w:val="009D5040"/>
    <w:rsid w:val="009D50F6"/>
    <w:rsid w:val="009D54F0"/>
    <w:rsid w:val="009D556D"/>
    <w:rsid w:val="009D6473"/>
    <w:rsid w:val="009D6D61"/>
    <w:rsid w:val="009E0CB1"/>
    <w:rsid w:val="009E1027"/>
    <w:rsid w:val="009E129A"/>
    <w:rsid w:val="009E1E41"/>
    <w:rsid w:val="009E20F1"/>
    <w:rsid w:val="009E4899"/>
    <w:rsid w:val="009E6DAF"/>
    <w:rsid w:val="009E7E69"/>
    <w:rsid w:val="009F1AB2"/>
    <w:rsid w:val="009F4C5E"/>
    <w:rsid w:val="009F5FC0"/>
    <w:rsid w:val="009F607B"/>
    <w:rsid w:val="009F63C9"/>
    <w:rsid w:val="009F6F52"/>
    <w:rsid w:val="009F762F"/>
    <w:rsid w:val="009F7FA9"/>
    <w:rsid w:val="00A0009C"/>
    <w:rsid w:val="00A0025D"/>
    <w:rsid w:val="00A0028D"/>
    <w:rsid w:val="00A015E0"/>
    <w:rsid w:val="00A017A4"/>
    <w:rsid w:val="00A0209D"/>
    <w:rsid w:val="00A024DF"/>
    <w:rsid w:val="00A026C0"/>
    <w:rsid w:val="00A029CE"/>
    <w:rsid w:val="00A03A04"/>
    <w:rsid w:val="00A03D04"/>
    <w:rsid w:val="00A047FB"/>
    <w:rsid w:val="00A05B1E"/>
    <w:rsid w:val="00A06508"/>
    <w:rsid w:val="00A06969"/>
    <w:rsid w:val="00A070E1"/>
    <w:rsid w:val="00A0739B"/>
    <w:rsid w:val="00A07F4A"/>
    <w:rsid w:val="00A10FB1"/>
    <w:rsid w:val="00A12EA1"/>
    <w:rsid w:val="00A13257"/>
    <w:rsid w:val="00A13324"/>
    <w:rsid w:val="00A13D85"/>
    <w:rsid w:val="00A14224"/>
    <w:rsid w:val="00A14400"/>
    <w:rsid w:val="00A14734"/>
    <w:rsid w:val="00A15FF4"/>
    <w:rsid w:val="00A16096"/>
    <w:rsid w:val="00A16193"/>
    <w:rsid w:val="00A16632"/>
    <w:rsid w:val="00A16B69"/>
    <w:rsid w:val="00A16E92"/>
    <w:rsid w:val="00A16FCC"/>
    <w:rsid w:val="00A20A24"/>
    <w:rsid w:val="00A213F0"/>
    <w:rsid w:val="00A21B67"/>
    <w:rsid w:val="00A240E5"/>
    <w:rsid w:val="00A25506"/>
    <w:rsid w:val="00A26EC1"/>
    <w:rsid w:val="00A2712C"/>
    <w:rsid w:val="00A275FC"/>
    <w:rsid w:val="00A3043C"/>
    <w:rsid w:val="00A30A55"/>
    <w:rsid w:val="00A320CC"/>
    <w:rsid w:val="00A323D2"/>
    <w:rsid w:val="00A32AEF"/>
    <w:rsid w:val="00A33D08"/>
    <w:rsid w:val="00A34435"/>
    <w:rsid w:val="00A353C2"/>
    <w:rsid w:val="00A3657B"/>
    <w:rsid w:val="00A3694C"/>
    <w:rsid w:val="00A40494"/>
    <w:rsid w:val="00A41167"/>
    <w:rsid w:val="00A41995"/>
    <w:rsid w:val="00A4264E"/>
    <w:rsid w:val="00A42DC3"/>
    <w:rsid w:val="00A43080"/>
    <w:rsid w:val="00A431DD"/>
    <w:rsid w:val="00A435F9"/>
    <w:rsid w:val="00A43992"/>
    <w:rsid w:val="00A43BAE"/>
    <w:rsid w:val="00A450D1"/>
    <w:rsid w:val="00A46E54"/>
    <w:rsid w:val="00A47108"/>
    <w:rsid w:val="00A4777F"/>
    <w:rsid w:val="00A51060"/>
    <w:rsid w:val="00A510C6"/>
    <w:rsid w:val="00A51DFB"/>
    <w:rsid w:val="00A52666"/>
    <w:rsid w:val="00A52D33"/>
    <w:rsid w:val="00A532AD"/>
    <w:rsid w:val="00A54482"/>
    <w:rsid w:val="00A5504C"/>
    <w:rsid w:val="00A55E70"/>
    <w:rsid w:val="00A57333"/>
    <w:rsid w:val="00A60135"/>
    <w:rsid w:val="00A61ED1"/>
    <w:rsid w:val="00A628FF"/>
    <w:rsid w:val="00A631C4"/>
    <w:rsid w:val="00A64086"/>
    <w:rsid w:val="00A64365"/>
    <w:rsid w:val="00A643B1"/>
    <w:rsid w:val="00A64779"/>
    <w:rsid w:val="00A64AA1"/>
    <w:rsid w:val="00A65741"/>
    <w:rsid w:val="00A65B9B"/>
    <w:rsid w:val="00A65F53"/>
    <w:rsid w:val="00A6626A"/>
    <w:rsid w:val="00A67121"/>
    <w:rsid w:val="00A675AC"/>
    <w:rsid w:val="00A678E3"/>
    <w:rsid w:val="00A70769"/>
    <w:rsid w:val="00A716BB"/>
    <w:rsid w:val="00A716BE"/>
    <w:rsid w:val="00A71ADA"/>
    <w:rsid w:val="00A71DC4"/>
    <w:rsid w:val="00A72E4E"/>
    <w:rsid w:val="00A730C1"/>
    <w:rsid w:val="00A7351B"/>
    <w:rsid w:val="00A73D3D"/>
    <w:rsid w:val="00A73F81"/>
    <w:rsid w:val="00A746C6"/>
    <w:rsid w:val="00A74B04"/>
    <w:rsid w:val="00A75158"/>
    <w:rsid w:val="00A77764"/>
    <w:rsid w:val="00A77CF3"/>
    <w:rsid w:val="00A81056"/>
    <w:rsid w:val="00A822B3"/>
    <w:rsid w:val="00A825D7"/>
    <w:rsid w:val="00A82FBE"/>
    <w:rsid w:val="00A83EAF"/>
    <w:rsid w:val="00A84263"/>
    <w:rsid w:val="00A845A4"/>
    <w:rsid w:val="00A8475F"/>
    <w:rsid w:val="00A8486D"/>
    <w:rsid w:val="00A84DE5"/>
    <w:rsid w:val="00A84EF8"/>
    <w:rsid w:val="00A84F14"/>
    <w:rsid w:val="00A862D6"/>
    <w:rsid w:val="00A869D0"/>
    <w:rsid w:val="00A87CB2"/>
    <w:rsid w:val="00A90AE4"/>
    <w:rsid w:val="00A90F4F"/>
    <w:rsid w:val="00A91B77"/>
    <w:rsid w:val="00A91F96"/>
    <w:rsid w:val="00A93123"/>
    <w:rsid w:val="00A93C42"/>
    <w:rsid w:val="00A94500"/>
    <w:rsid w:val="00A94587"/>
    <w:rsid w:val="00A9523F"/>
    <w:rsid w:val="00A9580E"/>
    <w:rsid w:val="00A95A43"/>
    <w:rsid w:val="00A95C97"/>
    <w:rsid w:val="00A9605D"/>
    <w:rsid w:val="00A969DC"/>
    <w:rsid w:val="00A97A67"/>
    <w:rsid w:val="00A97E82"/>
    <w:rsid w:val="00AA0AB8"/>
    <w:rsid w:val="00AA0C7E"/>
    <w:rsid w:val="00AA138D"/>
    <w:rsid w:val="00AA1718"/>
    <w:rsid w:val="00AA1E1A"/>
    <w:rsid w:val="00AA27DA"/>
    <w:rsid w:val="00AA2DB3"/>
    <w:rsid w:val="00AA354B"/>
    <w:rsid w:val="00AA46F1"/>
    <w:rsid w:val="00AA49CF"/>
    <w:rsid w:val="00AA4D7E"/>
    <w:rsid w:val="00AA5334"/>
    <w:rsid w:val="00AA58CD"/>
    <w:rsid w:val="00AA5BB1"/>
    <w:rsid w:val="00AA5FEB"/>
    <w:rsid w:val="00AA6C51"/>
    <w:rsid w:val="00AB0199"/>
    <w:rsid w:val="00AB05FE"/>
    <w:rsid w:val="00AB0F4A"/>
    <w:rsid w:val="00AB2765"/>
    <w:rsid w:val="00AB2C30"/>
    <w:rsid w:val="00AB342B"/>
    <w:rsid w:val="00AB39BB"/>
    <w:rsid w:val="00AB3E60"/>
    <w:rsid w:val="00AB55A5"/>
    <w:rsid w:val="00AB5DD0"/>
    <w:rsid w:val="00AB60CC"/>
    <w:rsid w:val="00AB62E2"/>
    <w:rsid w:val="00AB6DA2"/>
    <w:rsid w:val="00AB764D"/>
    <w:rsid w:val="00AB7FDF"/>
    <w:rsid w:val="00AC037A"/>
    <w:rsid w:val="00AC2630"/>
    <w:rsid w:val="00AC3531"/>
    <w:rsid w:val="00AC35A4"/>
    <w:rsid w:val="00AC3846"/>
    <w:rsid w:val="00AC56BC"/>
    <w:rsid w:val="00AC5A05"/>
    <w:rsid w:val="00AC5A0C"/>
    <w:rsid w:val="00AC67BA"/>
    <w:rsid w:val="00AC6D28"/>
    <w:rsid w:val="00AC7A9D"/>
    <w:rsid w:val="00AD0880"/>
    <w:rsid w:val="00AD0D54"/>
    <w:rsid w:val="00AD1CF2"/>
    <w:rsid w:val="00AD2A49"/>
    <w:rsid w:val="00AD3370"/>
    <w:rsid w:val="00AD35A8"/>
    <w:rsid w:val="00AD41A0"/>
    <w:rsid w:val="00AD46D6"/>
    <w:rsid w:val="00AD558F"/>
    <w:rsid w:val="00AD6DF1"/>
    <w:rsid w:val="00AD712B"/>
    <w:rsid w:val="00AE0867"/>
    <w:rsid w:val="00AE0C85"/>
    <w:rsid w:val="00AE1351"/>
    <w:rsid w:val="00AE263B"/>
    <w:rsid w:val="00AE3D6F"/>
    <w:rsid w:val="00AE3F09"/>
    <w:rsid w:val="00AE4690"/>
    <w:rsid w:val="00AE470C"/>
    <w:rsid w:val="00AE4B61"/>
    <w:rsid w:val="00AE6A95"/>
    <w:rsid w:val="00AF2627"/>
    <w:rsid w:val="00AF3275"/>
    <w:rsid w:val="00AF38F5"/>
    <w:rsid w:val="00AF58CF"/>
    <w:rsid w:val="00AF59BB"/>
    <w:rsid w:val="00AF5D29"/>
    <w:rsid w:val="00B00AAA"/>
    <w:rsid w:val="00B026EA"/>
    <w:rsid w:val="00B078CE"/>
    <w:rsid w:val="00B101F9"/>
    <w:rsid w:val="00B10245"/>
    <w:rsid w:val="00B10547"/>
    <w:rsid w:val="00B10AF8"/>
    <w:rsid w:val="00B10CDA"/>
    <w:rsid w:val="00B1102D"/>
    <w:rsid w:val="00B1231D"/>
    <w:rsid w:val="00B139DD"/>
    <w:rsid w:val="00B13E84"/>
    <w:rsid w:val="00B1459F"/>
    <w:rsid w:val="00B15E5E"/>
    <w:rsid w:val="00B1683A"/>
    <w:rsid w:val="00B170C1"/>
    <w:rsid w:val="00B17259"/>
    <w:rsid w:val="00B2049A"/>
    <w:rsid w:val="00B2049D"/>
    <w:rsid w:val="00B2062A"/>
    <w:rsid w:val="00B20B87"/>
    <w:rsid w:val="00B20CEE"/>
    <w:rsid w:val="00B21727"/>
    <w:rsid w:val="00B21F2A"/>
    <w:rsid w:val="00B221C0"/>
    <w:rsid w:val="00B222A8"/>
    <w:rsid w:val="00B22598"/>
    <w:rsid w:val="00B237E3"/>
    <w:rsid w:val="00B23AF1"/>
    <w:rsid w:val="00B2413B"/>
    <w:rsid w:val="00B2516E"/>
    <w:rsid w:val="00B258F2"/>
    <w:rsid w:val="00B25E71"/>
    <w:rsid w:val="00B264A9"/>
    <w:rsid w:val="00B30BD9"/>
    <w:rsid w:val="00B30E62"/>
    <w:rsid w:val="00B3173C"/>
    <w:rsid w:val="00B32AD8"/>
    <w:rsid w:val="00B3366E"/>
    <w:rsid w:val="00B33E39"/>
    <w:rsid w:val="00B34FA2"/>
    <w:rsid w:val="00B35235"/>
    <w:rsid w:val="00B36CF3"/>
    <w:rsid w:val="00B37E1C"/>
    <w:rsid w:val="00B40E80"/>
    <w:rsid w:val="00B40FFA"/>
    <w:rsid w:val="00B4167C"/>
    <w:rsid w:val="00B4178D"/>
    <w:rsid w:val="00B4235C"/>
    <w:rsid w:val="00B42BD6"/>
    <w:rsid w:val="00B4423A"/>
    <w:rsid w:val="00B446F8"/>
    <w:rsid w:val="00B44A6F"/>
    <w:rsid w:val="00B44BF4"/>
    <w:rsid w:val="00B44F23"/>
    <w:rsid w:val="00B463BA"/>
    <w:rsid w:val="00B469F8"/>
    <w:rsid w:val="00B46E0B"/>
    <w:rsid w:val="00B47BB4"/>
    <w:rsid w:val="00B50B67"/>
    <w:rsid w:val="00B50EA2"/>
    <w:rsid w:val="00B5129A"/>
    <w:rsid w:val="00B5269C"/>
    <w:rsid w:val="00B527A7"/>
    <w:rsid w:val="00B52B8E"/>
    <w:rsid w:val="00B531B4"/>
    <w:rsid w:val="00B53BE2"/>
    <w:rsid w:val="00B543CF"/>
    <w:rsid w:val="00B549AF"/>
    <w:rsid w:val="00B55D7D"/>
    <w:rsid w:val="00B56AC7"/>
    <w:rsid w:val="00B57B53"/>
    <w:rsid w:val="00B63BD6"/>
    <w:rsid w:val="00B643E1"/>
    <w:rsid w:val="00B64485"/>
    <w:rsid w:val="00B6469E"/>
    <w:rsid w:val="00B66AB5"/>
    <w:rsid w:val="00B67446"/>
    <w:rsid w:val="00B67D1A"/>
    <w:rsid w:val="00B70B47"/>
    <w:rsid w:val="00B70CD6"/>
    <w:rsid w:val="00B711F0"/>
    <w:rsid w:val="00B72611"/>
    <w:rsid w:val="00B72688"/>
    <w:rsid w:val="00B74EDB"/>
    <w:rsid w:val="00B76BF0"/>
    <w:rsid w:val="00B81948"/>
    <w:rsid w:val="00B826B9"/>
    <w:rsid w:val="00B849C2"/>
    <w:rsid w:val="00B85567"/>
    <w:rsid w:val="00B8559D"/>
    <w:rsid w:val="00B85B06"/>
    <w:rsid w:val="00B86C49"/>
    <w:rsid w:val="00B87737"/>
    <w:rsid w:val="00B87CB5"/>
    <w:rsid w:val="00B87EFA"/>
    <w:rsid w:val="00B9089D"/>
    <w:rsid w:val="00B917E0"/>
    <w:rsid w:val="00B92E3E"/>
    <w:rsid w:val="00B934E1"/>
    <w:rsid w:val="00B94DAA"/>
    <w:rsid w:val="00B95C64"/>
    <w:rsid w:val="00B97144"/>
    <w:rsid w:val="00B97391"/>
    <w:rsid w:val="00B9791C"/>
    <w:rsid w:val="00BA0960"/>
    <w:rsid w:val="00BA0D58"/>
    <w:rsid w:val="00BA0E4B"/>
    <w:rsid w:val="00BA12A7"/>
    <w:rsid w:val="00BA19F6"/>
    <w:rsid w:val="00BA222F"/>
    <w:rsid w:val="00BA3A69"/>
    <w:rsid w:val="00BA43C4"/>
    <w:rsid w:val="00BA4B3F"/>
    <w:rsid w:val="00BA6C1F"/>
    <w:rsid w:val="00BB03C3"/>
    <w:rsid w:val="00BB0E06"/>
    <w:rsid w:val="00BB0E36"/>
    <w:rsid w:val="00BB157C"/>
    <w:rsid w:val="00BB2F7C"/>
    <w:rsid w:val="00BB3ACF"/>
    <w:rsid w:val="00BB3FF7"/>
    <w:rsid w:val="00BB43F0"/>
    <w:rsid w:val="00BB4ED3"/>
    <w:rsid w:val="00BB5B16"/>
    <w:rsid w:val="00BB66AB"/>
    <w:rsid w:val="00BB6E18"/>
    <w:rsid w:val="00BB702E"/>
    <w:rsid w:val="00BB7119"/>
    <w:rsid w:val="00BB74CA"/>
    <w:rsid w:val="00BC07FF"/>
    <w:rsid w:val="00BC1A56"/>
    <w:rsid w:val="00BC1B25"/>
    <w:rsid w:val="00BC2ACE"/>
    <w:rsid w:val="00BC3317"/>
    <w:rsid w:val="00BC476C"/>
    <w:rsid w:val="00BC4D54"/>
    <w:rsid w:val="00BC4FA7"/>
    <w:rsid w:val="00BC595C"/>
    <w:rsid w:val="00BC76BD"/>
    <w:rsid w:val="00BD0117"/>
    <w:rsid w:val="00BD09A7"/>
    <w:rsid w:val="00BD207E"/>
    <w:rsid w:val="00BD222A"/>
    <w:rsid w:val="00BD2CD6"/>
    <w:rsid w:val="00BD423B"/>
    <w:rsid w:val="00BD48B3"/>
    <w:rsid w:val="00BD643F"/>
    <w:rsid w:val="00BD6687"/>
    <w:rsid w:val="00BD6D17"/>
    <w:rsid w:val="00BD6E26"/>
    <w:rsid w:val="00BD6FED"/>
    <w:rsid w:val="00BE12AD"/>
    <w:rsid w:val="00BE1C71"/>
    <w:rsid w:val="00BE245F"/>
    <w:rsid w:val="00BE3459"/>
    <w:rsid w:val="00BE4A7D"/>
    <w:rsid w:val="00BE5336"/>
    <w:rsid w:val="00BE7893"/>
    <w:rsid w:val="00BE791A"/>
    <w:rsid w:val="00BF0F52"/>
    <w:rsid w:val="00BF13F5"/>
    <w:rsid w:val="00BF2F6C"/>
    <w:rsid w:val="00BF4F97"/>
    <w:rsid w:val="00BF5958"/>
    <w:rsid w:val="00BF5B56"/>
    <w:rsid w:val="00BF684D"/>
    <w:rsid w:val="00C004A4"/>
    <w:rsid w:val="00C01C83"/>
    <w:rsid w:val="00C021F8"/>
    <w:rsid w:val="00C02562"/>
    <w:rsid w:val="00C05D1C"/>
    <w:rsid w:val="00C10492"/>
    <w:rsid w:val="00C11C60"/>
    <w:rsid w:val="00C12AE1"/>
    <w:rsid w:val="00C130D3"/>
    <w:rsid w:val="00C1338E"/>
    <w:rsid w:val="00C141BF"/>
    <w:rsid w:val="00C14C91"/>
    <w:rsid w:val="00C1590F"/>
    <w:rsid w:val="00C159D4"/>
    <w:rsid w:val="00C16A08"/>
    <w:rsid w:val="00C16F34"/>
    <w:rsid w:val="00C16F3C"/>
    <w:rsid w:val="00C2010A"/>
    <w:rsid w:val="00C202ED"/>
    <w:rsid w:val="00C2151E"/>
    <w:rsid w:val="00C229FF"/>
    <w:rsid w:val="00C22A6D"/>
    <w:rsid w:val="00C230BC"/>
    <w:rsid w:val="00C2420F"/>
    <w:rsid w:val="00C24BAE"/>
    <w:rsid w:val="00C2509D"/>
    <w:rsid w:val="00C256ED"/>
    <w:rsid w:val="00C2636F"/>
    <w:rsid w:val="00C27823"/>
    <w:rsid w:val="00C30E02"/>
    <w:rsid w:val="00C310BF"/>
    <w:rsid w:val="00C317CA"/>
    <w:rsid w:val="00C31E9A"/>
    <w:rsid w:val="00C32014"/>
    <w:rsid w:val="00C327CC"/>
    <w:rsid w:val="00C32A2C"/>
    <w:rsid w:val="00C3476C"/>
    <w:rsid w:val="00C34C07"/>
    <w:rsid w:val="00C34DE0"/>
    <w:rsid w:val="00C362EB"/>
    <w:rsid w:val="00C36F22"/>
    <w:rsid w:val="00C37FE3"/>
    <w:rsid w:val="00C41160"/>
    <w:rsid w:val="00C4158C"/>
    <w:rsid w:val="00C422AF"/>
    <w:rsid w:val="00C429C8"/>
    <w:rsid w:val="00C42D11"/>
    <w:rsid w:val="00C42EAE"/>
    <w:rsid w:val="00C43C1C"/>
    <w:rsid w:val="00C445CC"/>
    <w:rsid w:val="00C45098"/>
    <w:rsid w:val="00C4509E"/>
    <w:rsid w:val="00C4519E"/>
    <w:rsid w:val="00C455D6"/>
    <w:rsid w:val="00C457E3"/>
    <w:rsid w:val="00C45F93"/>
    <w:rsid w:val="00C4770D"/>
    <w:rsid w:val="00C477F0"/>
    <w:rsid w:val="00C507E9"/>
    <w:rsid w:val="00C50A82"/>
    <w:rsid w:val="00C51732"/>
    <w:rsid w:val="00C5308D"/>
    <w:rsid w:val="00C5327F"/>
    <w:rsid w:val="00C53B49"/>
    <w:rsid w:val="00C53C56"/>
    <w:rsid w:val="00C550DF"/>
    <w:rsid w:val="00C56EE7"/>
    <w:rsid w:val="00C61194"/>
    <w:rsid w:val="00C612CB"/>
    <w:rsid w:val="00C613B5"/>
    <w:rsid w:val="00C61859"/>
    <w:rsid w:val="00C64E6C"/>
    <w:rsid w:val="00C65217"/>
    <w:rsid w:val="00C65B80"/>
    <w:rsid w:val="00C65DBC"/>
    <w:rsid w:val="00C67503"/>
    <w:rsid w:val="00C70653"/>
    <w:rsid w:val="00C70CC0"/>
    <w:rsid w:val="00C70D2F"/>
    <w:rsid w:val="00C7129C"/>
    <w:rsid w:val="00C723EF"/>
    <w:rsid w:val="00C733C4"/>
    <w:rsid w:val="00C73983"/>
    <w:rsid w:val="00C74159"/>
    <w:rsid w:val="00C74838"/>
    <w:rsid w:val="00C74A3F"/>
    <w:rsid w:val="00C75118"/>
    <w:rsid w:val="00C75290"/>
    <w:rsid w:val="00C75618"/>
    <w:rsid w:val="00C76694"/>
    <w:rsid w:val="00C766C1"/>
    <w:rsid w:val="00C77BAC"/>
    <w:rsid w:val="00C80DAA"/>
    <w:rsid w:val="00C816E9"/>
    <w:rsid w:val="00C81BE7"/>
    <w:rsid w:val="00C82607"/>
    <w:rsid w:val="00C84A26"/>
    <w:rsid w:val="00C85A13"/>
    <w:rsid w:val="00C8646D"/>
    <w:rsid w:val="00C86820"/>
    <w:rsid w:val="00C87398"/>
    <w:rsid w:val="00C8741B"/>
    <w:rsid w:val="00C87644"/>
    <w:rsid w:val="00C90772"/>
    <w:rsid w:val="00C93224"/>
    <w:rsid w:val="00C94855"/>
    <w:rsid w:val="00C94AF0"/>
    <w:rsid w:val="00C94F89"/>
    <w:rsid w:val="00C951ED"/>
    <w:rsid w:val="00C95BE9"/>
    <w:rsid w:val="00C95C58"/>
    <w:rsid w:val="00C9654E"/>
    <w:rsid w:val="00C96EA9"/>
    <w:rsid w:val="00C972B1"/>
    <w:rsid w:val="00C97E28"/>
    <w:rsid w:val="00CA0487"/>
    <w:rsid w:val="00CA1435"/>
    <w:rsid w:val="00CA3DEB"/>
    <w:rsid w:val="00CA558C"/>
    <w:rsid w:val="00CA6F90"/>
    <w:rsid w:val="00CA7547"/>
    <w:rsid w:val="00CA7B03"/>
    <w:rsid w:val="00CB01BD"/>
    <w:rsid w:val="00CB04D3"/>
    <w:rsid w:val="00CB0AC9"/>
    <w:rsid w:val="00CB190E"/>
    <w:rsid w:val="00CB1C5B"/>
    <w:rsid w:val="00CB21C5"/>
    <w:rsid w:val="00CB2512"/>
    <w:rsid w:val="00CB29D3"/>
    <w:rsid w:val="00CB3B7D"/>
    <w:rsid w:val="00CB3CA8"/>
    <w:rsid w:val="00CB3CC4"/>
    <w:rsid w:val="00CB41FD"/>
    <w:rsid w:val="00CB4C40"/>
    <w:rsid w:val="00CB6815"/>
    <w:rsid w:val="00CB780E"/>
    <w:rsid w:val="00CC0BA6"/>
    <w:rsid w:val="00CC43C8"/>
    <w:rsid w:val="00CC44A6"/>
    <w:rsid w:val="00CC5948"/>
    <w:rsid w:val="00CC6622"/>
    <w:rsid w:val="00CC671D"/>
    <w:rsid w:val="00CC6AF5"/>
    <w:rsid w:val="00CC718C"/>
    <w:rsid w:val="00CC790B"/>
    <w:rsid w:val="00CD02C9"/>
    <w:rsid w:val="00CD03AB"/>
    <w:rsid w:val="00CD18ED"/>
    <w:rsid w:val="00CD232A"/>
    <w:rsid w:val="00CD23C1"/>
    <w:rsid w:val="00CD23C3"/>
    <w:rsid w:val="00CD28DB"/>
    <w:rsid w:val="00CD3567"/>
    <w:rsid w:val="00CD45A9"/>
    <w:rsid w:val="00CD4BA1"/>
    <w:rsid w:val="00CD4E3F"/>
    <w:rsid w:val="00CD52F5"/>
    <w:rsid w:val="00CD585D"/>
    <w:rsid w:val="00CD6661"/>
    <w:rsid w:val="00CD6951"/>
    <w:rsid w:val="00CD70E3"/>
    <w:rsid w:val="00CD7507"/>
    <w:rsid w:val="00CD7B58"/>
    <w:rsid w:val="00CE0B7F"/>
    <w:rsid w:val="00CE1839"/>
    <w:rsid w:val="00CE1A2B"/>
    <w:rsid w:val="00CE32DE"/>
    <w:rsid w:val="00CE3F1B"/>
    <w:rsid w:val="00CE4600"/>
    <w:rsid w:val="00CE5459"/>
    <w:rsid w:val="00CE5784"/>
    <w:rsid w:val="00CE62A8"/>
    <w:rsid w:val="00CE6FE5"/>
    <w:rsid w:val="00CE7EC2"/>
    <w:rsid w:val="00CF00EC"/>
    <w:rsid w:val="00CF0EA3"/>
    <w:rsid w:val="00CF18E0"/>
    <w:rsid w:val="00CF1B54"/>
    <w:rsid w:val="00CF1C08"/>
    <w:rsid w:val="00CF1F8E"/>
    <w:rsid w:val="00CF2679"/>
    <w:rsid w:val="00CF2707"/>
    <w:rsid w:val="00CF298A"/>
    <w:rsid w:val="00CF546D"/>
    <w:rsid w:val="00CF6BF5"/>
    <w:rsid w:val="00CF7415"/>
    <w:rsid w:val="00D011CA"/>
    <w:rsid w:val="00D01500"/>
    <w:rsid w:val="00D0278A"/>
    <w:rsid w:val="00D02B7D"/>
    <w:rsid w:val="00D03549"/>
    <w:rsid w:val="00D0503C"/>
    <w:rsid w:val="00D07796"/>
    <w:rsid w:val="00D124F2"/>
    <w:rsid w:val="00D13200"/>
    <w:rsid w:val="00D14146"/>
    <w:rsid w:val="00D1425D"/>
    <w:rsid w:val="00D15120"/>
    <w:rsid w:val="00D15A1F"/>
    <w:rsid w:val="00D16909"/>
    <w:rsid w:val="00D16EDE"/>
    <w:rsid w:val="00D20FDD"/>
    <w:rsid w:val="00D2185D"/>
    <w:rsid w:val="00D229CD"/>
    <w:rsid w:val="00D235E4"/>
    <w:rsid w:val="00D23D4A"/>
    <w:rsid w:val="00D23FC5"/>
    <w:rsid w:val="00D24485"/>
    <w:rsid w:val="00D24DA6"/>
    <w:rsid w:val="00D24E30"/>
    <w:rsid w:val="00D25967"/>
    <w:rsid w:val="00D26AEF"/>
    <w:rsid w:val="00D27AD9"/>
    <w:rsid w:val="00D307B7"/>
    <w:rsid w:val="00D32630"/>
    <w:rsid w:val="00D327EB"/>
    <w:rsid w:val="00D328DA"/>
    <w:rsid w:val="00D331D8"/>
    <w:rsid w:val="00D33644"/>
    <w:rsid w:val="00D338D7"/>
    <w:rsid w:val="00D33991"/>
    <w:rsid w:val="00D354B5"/>
    <w:rsid w:val="00D35862"/>
    <w:rsid w:val="00D36FB0"/>
    <w:rsid w:val="00D3713E"/>
    <w:rsid w:val="00D402BE"/>
    <w:rsid w:val="00D4039A"/>
    <w:rsid w:val="00D40467"/>
    <w:rsid w:val="00D4046D"/>
    <w:rsid w:val="00D40AE8"/>
    <w:rsid w:val="00D40BAA"/>
    <w:rsid w:val="00D41A38"/>
    <w:rsid w:val="00D41C5B"/>
    <w:rsid w:val="00D42812"/>
    <w:rsid w:val="00D42C55"/>
    <w:rsid w:val="00D42E1F"/>
    <w:rsid w:val="00D44C04"/>
    <w:rsid w:val="00D45BCB"/>
    <w:rsid w:val="00D47811"/>
    <w:rsid w:val="00D5036B"/>
    <w:rsid w:val="00D5107F"/>
    <w:rsid w:val="00D517DF"/>
    <w:rsid w:val="00D517F3"/>
    <w:rsid w:val="00D51FB3"/>
    <w:rsid w:val="00D52E23"/>
    <w:rsid w:val="00D5324E"/>
    <w:rsid w:val="00D5339C"/>
    <w:rsid w:val="00D538BF"/>
    <w:rsid w:val="00D5403C"/>
    <w:rsid w:val="00D548A9"/>
    <w:rsid w:val="00D56C3A"/>
    <w:rsid w:val="00D56CAD"/>
    <w:rsid w:val="00D56D46"/>
    <w:rsid w:val="00D57C0B"/>
    <w:rsid w:val="00D605D2"/>
    <w:rsid w:val="00D6090B"/>
    <w:rsid w:val="00D61FA4"/>
    <w:rsid w:val="00D626AD"/>
    <w:rsid w:val="00D634DF"/>
    <w:rsid w:val="00D63E48"/>
    <w:rsid w:val="00D6441B"/>
    <w:rsid w:val="00D6501C"/>
    <w:rsid w:val="00D6502E"/>
    <w:rsid w:val="00D651DF"/>
    <w:rsid w:val="00D6543E"/>
    <w:rsid w:val="00D65694"/>
    <w:rsid w:val="00D65D3F"/>
    <w:rsid w:val="00D6794C"/>
    <w:rsid w:val="00D70134"/>
    <w:rsid w:val="00D704A0"/>
    <w:rsid w:val="00D70EE9"/>
    <w:rsid w:val="00D713A4"/>
    <w:rsid w:val="00D71DAE"/>
    <w:rsid w:val="00D7224C"/>
    <w:rsid w:val="00D7239F"/>
    <w:rsid w:val="00D7257F"/>
    <w:rsid w:val="00D730D0"/>
    <w:rsid w:val="00D73301"/>
    <w:rsid w:val="00D73C98"/>
    <w:rsid w:val="00D73ED2"/>
    <w:rsid w:val="00D73F64"/>
    <w:rsid w:val="00D74537"/>
    <w:rsid w:val="00D74F5D"/>
    <w:rsid w:val="00D74F61"/>
    <w:rsid w:val="00D7502A"/>
    <w:rsid w:val="00D7538A"/>
    <w:rsid w:val="00D77D8D"/>
    <w:rsid w:val="00D8089C"/>
    <w:rsid w:val="00D808D2"/>
    <w:rsid w:val="00D80992"/>
    <w:rsid w:val="00D811BC"/>
    <w:rsid w:val="00D83250"/>
    <w:rsid w:val="00D84903"/>
    <w:rsid w:val="00D84FEC"/>
    <w:rsid w:val="00D851AD"/>
    <w:rsid w:val="00D85496"/>
    <w:rsid w:val="00D85C0D"/>
    <w:rsid w:val="00D860FD"/>
    <w:rsid w:val="00D864A1"/>
    <w:rsid w:val="00D86C05"/>
    <w:rsid w:val="00D871C8"/>
    <w:rsid w:val="00D87B34"/>
    <w:rsid w:val="00D91091"/>
    <w:rsid w:val="00D911FC"/>
    <w:rsid w:val="00D9269B"/>
    <w:rsid w:val="00D933D3"/>
    <w:rsid w:val="00D93D7C"/>
    <w:rsid w:val="00D94C96"/>
    <w:rsid w:val="00D965F2"/>
    <w:rsid w:val="00D96C9B"/>
    <w:rsid w:val="00D96CE7"/>
    <w:rsid w:val="00D9733F"/>
    <w:rsid w:val="00D97579"/>
    <w:rsid w:val="00D97BF8"/>
    <w:rsid w:val="00DA0911"/>
    <w:rsid w:val="00DA13D8"/>
    <w:rsid w:val="00DA1661"/>
    <w:rsid w:val="00DA2841"/>
    <w:rsid w:val="00DA29C3"/>
    <w:rsid w:val="00DA2F3F"/>
    <w:rsid w:val="00DA301B"/>
    <w:rsid w:val="00DA403D"/>
    <w:rsid w:val="00DA5067"/>
    <w:rsid w:val="00DA7970"/>
    <w:rsid w:val="00DA7CAE"/>
    <w:rsid w:val="00DA7CF6"/>
    <w:rsid w:val="00DA7DFE"/>
    <w:rsid w:val="00DB0062"/>
    <w:rsid w:val="00DB03D1"/>
    <w:rsid w:val="00DB3257"/>
    <w:rsid w:val="00DB58E2"/>
    <w:rsid w:val="00DB5F61"/>
    <w:rsid w:val="00DB65FD"/>
    <w:rsid w:val="00DB69E8"/>
    <w:rsid w:val="00DB7081"/>
    <w:rsid w:val="00DB73F7"/>
    <w:rsid w:val="00DB76D3"/>
    <w:rsid w:val="00DB7C09"/>
    <w:rsid w:val="00DC0C21"/>
    <w:rsid w:val="00DC2029"/>
    <w:rsid w:val="00DC2646"/>
    <w:rsid w:val="00DC3A66"/>
    <w:rsid w:val="00DC40E3"/>
    <w:rsid w:val="00DC4A40"/>
    <w:rsid w:val="00DC62E0"/>
    <w:rsid w:val="00DC6FC6"/>
    <w:rsid w:val="00DC7487"/>
    <w:rsid w:val="00DD0B6A"/>
    <w:rsid w:val="00DD0C0E"/>
    <w:rsid w:val="00DD1D8F"/>
    <w:rsid w:val="00DD29C1"/>
    <w:rsid w:val="00DD3619"/>
    <w:rsid w:val="00DD4589"/>
    <w:rsid w:val="00DD48E3"/>
    <w:rsid w:val="00DD49CC"/>
    <w:rsid w:val="00DD5863"/>
    <w:rsid w:val="00DD609B"/>
    <w:rsid w:val="00DD6B8C"/>
    <w:rsid w:val="00DD7376"/>
    <w:rsid w:val="00DD7807"/>
    <w:rsid w:val="00DD7AC6"/>
    <w:rsid w:val="00DE00C7"/>
    <w:rsid w:val="00DE2B5C"/>
    <w:rsid w:val="00DE2DD0"/>
    <w:rsid w:val="00DE31E3"/>
    <w:rsid w:val="00DE32E9"/>
    <w:rsid w:val="00DE32FB"/>
    <w:rsid w:val="00DE3FAA"/>
    <w:rsid w:val="00DE42D5"/>
    <w:rsid w:val="00DE4A30"/>
    <w:rsid w:val="00DE4EC8"/>
    <w:rsid w:val="00DE68E7"/>
    <w:rsid w:val="00DE6EDF"/>
    <w:rsid w:val="00DE7C97"/>
    <w:rsid w:val="00DE7E5E"/>
    <w:rsid w:val="00DE7EAF"/>
    <w:rsid w:val="00DF0255"/>
    <w:rsid w:val="00DF02E5"/>
    <w:rsid w:val="00DF05B8"/>
    <w:rsid w:val="00DF15CF"/>
    <w:rsid w:val="00DF15D2"/>
    <w:rsid w:val="00DF22A0"/>
    <w:rsid w:val="00DF2DA0"/>
    <w:rsid w:val="00DF36C1"/>
    <w:rsid w:val="00DF3B27"/>
    <w:rsid w:val="00DF50B0"/>
    <w:rsid w:val="00DF54A0"/>
    <w:rsid w:val="00DF592D"/>
    <w:rsid w:val="00DF5B34"/>
    <w:rsid w:val="00DF5BFF"/>
    <w:rsid w:val="00DF627E"/>
    <w:rsid w:val="00DF66EC"/>
    <w:rsid w:val="00DF745A"/>
    <w:rsid w:val="00E0012F"/>
    <w:rsid w:val="00E003A3"/>
    <w:rsid w:val="00E00A53"/>
    <w:rsid w:val="00E01211"/>
    <w:rsid w:val="00E015DB"/>
    <w:rsid w:val="00E02785"/>
    <w:rsid w:val="00E03244"/>
    <w:rsid w:val="00E03D11"/>
    <w:rsid w:val="00E04CF2"/>
    <w:rsid w:val="00E05053"/>
    <w:rsid w:val="00E0566B"/>
    <w:rsid w:val="00E0666C"/>
    <w:rsid w:val="00E0735F"/>
    <w:rsid w:val="00E07F41"/>
    <w:rsid w:val="00E110B8"/>
    <w:rsid w:val="00E118D7"/>
    <w:rsid w:val="00E118E6"/>
    <w:rsid w:val="00E11A79"/>
    <w:rsid w:val="00E1243B"/>
    <w:rsid w:val="00E131AF"/>
    <w:rsid w:val="00E13226"/>
    <w:rsid w:val="00E13D4C"/>
    <w:rsid w:val="00E144BA"/>
    <w:rsid w:val="00E1478C"/>
    <w:rsid w:val="00E15696"/>
    <w:rsid w:val="00E15C8F"/>
    <w:rsid w:val="00E16202"/>
    <w:rsid w:val="00E1770B"/>
    <w:rsid w:val="00E177D9"/>
    <w:rsid w:val="00E17AD7"/>
    <w:rsid w:val="00E20513"/>
    <w:rsid w:val="00E205D9"/>
    <w:rsid w:val="00E21831"/>
    <w:rsid w:val="00E23F08"/>
    <w:rsid w:val="00E24D57"/>
    <w:rsid w:val="00E25EBC"/>
    <w:rsid w:val="00E25F0C"/>
    <w:rsid w:val="00E25F40"/>
    <w:rsid w:val="00E2672D"/>
    <w:rsid w:val="00E26A71"/>
    <w:rsid w:val="00E26B83"/>
    <w:rsid w:val="00E27699"/>
    <w:rsid w:val="00E3258A"/>
    <w:rsid w:val="00E3416F"/>
    <w:rsid w:val="00E3478F"/>
    <w:rsid w:val="00E355BC"/>
    <w:rsid w:val="00E365EC"/>
    <w:rsid w:val="00E40698"/>
    <w:rsid w:val="00E412B4"/>
    <w:rsid w:val="00E43E8C"/>
    <w:rsid w:val="00E44BAF"/>
    <w:rsid w:val="00E45208"/>
    <w:rsid w:val="00E45D7C"/>
    <w:rsid w:val="00E464D5"/>
    <w:rsid w:val="00E46A2A"/>
    <w:rsid w:val="00E46B7F"/>
    <w:rsid w:val="00E472AA"/>
    <w:rsid w:val="00E477AB"/>
    <w:rsid w:val="00E477B4"/>
    <w:rsid w:val="00E47A68"/>
    <w:rsid w:val="00E47C63"/>
    <w:rsid w:val="00E50249"/>
    <w:rsid w:val="00E52B23"/>
    <w:rsid w:val="00E52D38"/>
    <w:rsid w:val="00E53375"/>
    <w:rsid w:val="00E53FA4"/>
    <w:rsid w:val="00E540BF"/>
    <w:rsid w:val="00E54B7B"/>
    <w:rsid w:val="00E55101"/>
    <w:rsid w:val="00E55D1C"/>
    <w:rsid w:val="00E57396"/>
    <w:rsid w:val="00E63054"/>
    <w:rsid w:val="00E63501"/>
    <w:rsid w:val="00E63CBA"/>
    <w:rsid w:val="00E6422D"/>
    <w:rsid w:val="00E65E4A"/>
    <w:rsid w:val="00E66E2B"/>
    <w:rsid w:val="00E73B4A"/>
    <w:rsid w:val="00E750D9"/>
    <w:rsid w:val="00E75754"/>
    <w:rsid w:val="00E75E8B"/>
    <w:rsid w:val="00E7627A"/>
    <w:rsid w:val="00E76416"/>
    <w:rsid w:val="00E767AE"/>
    <w:rsid w:val="00E76C2C"/>
    <w:rsid w:val="00E771F4"/>
    <w:rsid w:val="00E77906"/>
    <w:rsid w:val="00E77E57"/>
    <w:rsid w:val="00E80288"/>
    <w:rsid w:val="00E80E7E"/>
    <w:rsid w:val="00E81930"/>
    <w:rsid w:val="00E820AA"/>
    <w:rsid w:val="00E8476C"/>
    <w:rsid w:val="00E850D9"/>
    <w:rsid w:val="00E85F90"/>
    <w:rsid w:val="00E86390"/>
    <w:rsid w:val="00E8640C"/>
    <w:rsid w:val="00E865DC"/>
    <w:rsid w:val="00E869FD"/>
    <w:rsid w:val="00E86BA7"/>
    <w:rsid w:val="00E87791"/>
    <w:rsid w:val="00E902C6"/>
    <w:rsid w:val="00E91046"/>
    <w:rsid w:val="00E91A7D"/>
    <w:rsid w:val="00E93056"/>
    <w:rsid w:val="00E931D4"/>
    <w:rsid w:val="00E93B13"/>
    <w:rsid w:val="00E93BA2"/>
    <w:rsid w:val="00E93D2C"/>
    <w:rsid w:val="00E94684"/>
    <w:rsid w:val="00E94EB1"/>
    <w:rsid w:val="00E94FB6"/>
    <w:rsid w:val="00E9504B"/>
    <w:rsid w:val="00E953D4"/>
    <w:rsid w:val="00E957E7"/>
    <w:rsid w:val="00E9606A"/>
    <w:rsid w:val="00E9666F"/>
    <w:rsid w:val="00E97594"/>
    <w:rsid w:val="00E975AE"/>
    <w:rsid w:val="00E97730"/>
    <w:rsid w:val="00E97768"/>
    <w:rsid w:val="00E97B34"/>
    <w:rsid w:val="00EA05DD"/>
    <w:rsid w:val="00EA0B46"/>
    <w:rsid w:val="00EA2DC9"/>
    <w:rsid w:val="00EA2E90"/>
    <w:rsid w:val="00EA319E"/>
    <w:rsid w:val="00EA31D4"/>
    <w:rsid w:val="00EA3B57"/>
    <w:rsid w:val="00EA42CB"/>
    <w:rsid w:val="00EA4714"/>
    <w:rsid w:val="00EA4A17"/>
    <w:rsid w:val="00EA5514"/>
    <w:rsid w:val="00EA6836"/>
    <w:rsid w:val="00EA68D1"/>
    <w:rsid w:val="00EA6C21"/>
    <w:rsid w:val="00EB0F88"/>
    <w:rsid w:val="00EB1806"/>
    <w:rsid w:val="00EB1DC8"/>
    <w:rsid w:val="00EB2835"/>
    <w:rsid w:val="00EB3506"/>
    <w:rsid w:val="00EB5C33"/>
    <w:rsid w:val="00EB6212"/>
    <w:rsid w:val="00EB73B4"/>
    <w:rsid w:val="00EC106C"/>
    <w:rsid w:val="00EC1099"/>
    <w:rsid w:val="00EC1CE1"/>
    <w:rsid w:val="00EC22C2"/>
    <w:rsid w:val="00EC2C30"/>
    <w:rsid w:val="00EC4A95"/>
    <w:rsid w:val="00EC5204"/>
    <w:rsid w:val="00EC5F52"/>
    <w:rsid w:val="00EC6DE3"/>
    <w:rsid w:val="00EC7605"/>
    <w:rsid w:val="00EC78AC"/>
    <w:rsid w:val="00EC7C29"/>
    <w:rsid w:val="00EC7D99"/>
    <w:rsid w:val="00ED0762"/>
    <w:rsid w:val="00ED1288"/>
    <w:rsid w:val="00ED16F6"/>
    <w:rsid w:val="00ED1815"/>
    <w:rsid w:val="00ED1BE0"/>
    <w:rsid w:val="00ED423A"/>
    <w:rsid w:val="00ED4A4B"/>
    <w:rsid w:val="00ED55F2"/>
    <w:rsid w:val="00ED59AC"/>
    <w:rsid w:val="00ED5D39"/>
    <w:rsid w:val="00ED6085"/>
    <w:rsid w:val="00ED73CD"/>
    <w:rsid w:val="00ED7615"/>
    <w:rsid w:val="00ED7FD0"/>
    <w:rsid w:val="00EE0E3E"/>
    <w:rsid w:val="00EE0EC5"/>
    <w:rsid w:val="00EE1590"/>
    <w:rsid w:val="00EE1634"/>
    <w:rsid w:val="00EE389D"/>
    <w:rsid w:val="00EE4B1D"/>
    <w:rsid w:val="00EE591A"/>
    <w:rsid w:val="00EE5C07"/>
    <w:rsid w:val="00EE5E64"/>
    <w:rsid w:val="00EE5FB2"/>
    <w:rsid w:val="00EE61F8"/>
    <w:rsid w:val="00EE6D52"/>
    <w:rsid w:val="00EE70FB"/>
    <w:rsid w:val="00EE7F62"/>
    <w:rsid w:val="00EF0072"/>
    <w:rsid w:val="00EF16AA"/>
    <w:rsid w:val="00EF1F45"/>
    <w:rsid w:val="00EF23E6"/>
    <w:rsid w:val="00EF2A69"/>
    <w:rsid w:val="00EF5972"/>
    <w:rsid w:val="00EF5F3E"/>
    <w:rsid w:val="00EF6FF5"/>
    <w:rsid w:val="00EF703E"/>
    <w:rsid w:val="00F0018F"/>
    <w:rsid w:val="00F0047A"/>
    <w:rsid w:val="00F00E81"/>
    <w:rsid w:val="00F03442"/>
    <w:rsid w:val="00F04D74"/>
    <w:rsid w:val="00F05AE4"/>
    <w:rsid w:val="00F05F5D"/>
    <w:rsid w:val="00F06958"/>
    <w:rsid w:val="00F0700E"/>
    <w:rsid w:val="00F07694"/>
    <w:rsid w:val="00F10330"/>
    <w:rsid w:val="00F1099F"/>
    <w:rsid w:val="00F11EF1"/>
    <w:rsid w:val="00F1233F"/>
    <w:rsid w:val="00F13326"/>
    <w:rsid w:val="00F137E5"/>
    <w:rsid w:val="00F142CA"/>
    <w:rsid w:val="00F1495E"/>
    <w:rsid w:val="00F16B3A"/>
    <w:rsid w:val="00F16F5C"/>
    <w:rsid w:val="00F175F7"/>
    <w:rsid w:val="00F17B6C"/>
    <w:rsid w:val="00F2067B"/>
    <w:rsid w:val="00F2071D"/>
    <w:rsid w:val="00F21A4E"/>
    <w:rsid w:val="00F221B6"/>
    <w:rsid w:val="00F22AEC"/>
    <w:rsid w:val="00F2394F"/>
    <w:rsid w:val="00F24C8C"/>
    <w:rsid w:val="00F265F3"/>
    <w:rsid w:val="00F26B99"/>
    <w:rsid w:val="00F26C79"/>
    <w:rsid w:val="00F275F7"/>
    <w:rsid w:val="00F340B1"/>
    <w:rsid w:val="00F34B0D"/>
    <w:rsid w:val="00F34E18"/>
    <w:rsid w:val="00F34FC7"/>
    <w:rsid w:val="00F37E11"/>
    <w:rsid w:val="00F41893"/>
    <w:rsid w:val="00F41B9C"/>
    <w:rsid w:val="00F428A4"/>
    <w:rsid w:val="00F42DB4"/>
    <w:rsid w:val="00F43692"/>
    <w:rsid w:val="00F437C1"/>
    <w:rsid w:val="00F44800"/>
    <w:rsid w:val="00F44D10"/>
    <w:rsid w:val="00F44EA3"/>
    <w:rsid w:val="00F453E7"/>
    <w:rsid w:val="00F500EA"/>
    <w:rsid w:val="00F545FB"/>
    <w:rsid w:val="00F54DFE"/>
    <w:rsid w:val="00F55BCB"/>
    <w:rsid w:val="00F563C7"/>
    <w:rsid w:val="00F56BAB"/>
    <w:rsid w:val="00F56E02"/>
    <w:rsid w:val="00F607FA"/>
    <w:rsid w:val="00F613D5"/>
    <w:rsid w:val="00F62D24"/>
    <w:rsid w:val="00F63600"/>
    <w:rsid w:val="00F63BFF"/>
    <w:rsid w:val="00F63F5C"/>
    <w:rsid w:val="00F6427A"/>
    <w:rsid w:val="00F6441B"/>
    <w:rsid w:val="00F64972"/>
    <w:rsid w:val="00F64C39"/>
    <w:rsid w:val="00F6527F"/>
    <w:rsid w:val="00F6543E"/>
    <w:rsid w:val="00F66915"/>
    <w:rsid w:val="00F672C7"/>
    <w:rsid w:val="00F6760C"/>
    <w:rsid w:val="00F70184"/>
    <w:rsid w:val="00F70B69"/>
    <w:rsid w:val="00F7145B"/>
    <w:rsid w:val="00F71A28"/>
    <w:rsid w:val="00F71D6D"/>
    <w:rsid w:val="00F72561"/>
    <w:rsid w:val="00F755AC"/>
    <w:rsid w:val="00F75B6F"/>
    <w:rsid w:val="00F75D35"/>
    <w:rsid w:val="00F7669D"/>
    <w:rsid w:val="00F8027C"/>
    <w:rsid w:val="00F813E6"/>
    <w:rsid w:val="00F81640"/>
    <w:rsid w:val="00F81E0D"/>
    <w:rsid w:val="00F82480"/>
    <w:rsid w:val="00F825AF"/>
    <w:rsid w:val="00F82A49"/>
    <w:rsid w:val="00F82E49"/>
    <w:rsid w:val="00F83E52"/>
    <w:rsid w:val="00F84521"/>
    <w:rsid w:val="00F847C3"/>
    <w:rsid w:val="00F87A16"/>
    <w:rsid w:val="00F909CC"/>
    <w:rsid w:val="00F90F66"/>
    <w:rsid w:val="00F91202"/>
    <w:rsid w:val="00F93157"/>
    <w:rsid w:val="00F934C2"/>
    <w:rsid w:val="00F939DA"/>
    <w:rsid w:val="00F9457F"/>
    <w:rsid w:val="00F9583B"/>
    <w:rsid w:val="00FA0955"/>
    <w:rsid w:val="00FA1A34"/>
    <w:rsid w:val="00FA262D"/>
    <w:rsid w:val="00FA2B2B"/>
    <w:rsid w:val="00FA2FC4"/>
    <w:rsid w:val="00FA517A"/>
    <w:rsid w:val="00FA5AE0"/>
    <w:rsid w:val="00FA61CB"/>
    <w:rsid w:val="00FA700E"/>
    <w:rsid w:val="00FB00C7"/>
    <w:rsid w:val="00FB0725"/>
    <w:rsid w:val="00FB0C72"/>
    <w:rsid w:val="00FB1763"/>
    <w:rsid w:val="00FB1CD4"/>
    <w:rsid w:val="00FB1D99"/>
    <w:rsid w:val="00FB23A5"/>
    <w:rsid w:val="00FB3D84"/>
    <w:rsid w:val="00FB485E"/>
    <w:rsid w:val="00FB486A"/>
    <w:rsid w:val="00FB4B28"/>
    <w:rsid w:val="00FB4B86"/>
    <w:rsid w:val="00FB4E3D"/>
    <w:rsid w:val="00FB6928"/>
    <w:rsid w:val="00FB6C49"/>
    <w:rsid w:val="00FB725B"/>
    <w:rsid w:val="00FC020D"/>
    <w:rsid w:val="00FC09A8"/>
    <w:rsid w:val="00FC0D90"/>
    <w:rsid w:val="00FC1EC0"/>
    <w:rsid w:val="00FC3C88"/>
    <w:rsid w:val="00FC41EA"/>
    <w:rsid w:val="00FC4209"/>
    <w:rsid w:val="00FC450D"/>
    <w:rsid w:val="00FC48AF"/>
    <w:rsid w:val="00FC5F01"/>
    <w:rsid w:val="00FC71B7"/>
    <w:rsid w:val="00FC73B8"/>
    <w:rsid w:val="00FD2841"/>
    <w:rsid w:val="00FD2CBD"/>
    <w:rsid w:val="00FD2D9D"/>
    <w:rsid w:val="00FD314B"/>
    <w:rsid w:val="00FD7405"/>
    <w:rsid w:val="00FE0776"/>
    <w:rsid w:val="00FE2A22"/>
    <w:rsid w:val="00FE401A"/>
    <w:rsid w:val="00FE493A"/>
    <w:rsid w:val="00FE5029"/>
    <w:rsid w:val="00FE503A"/>
    <w:rsid w:val="00FE6737"/>
    <w:rsid w:val="00FE7202"/>
    <w:rsid w:val="00FE745A"/>
    <w:rsid w:val="00FE7AF1"/>
    <w:rsid w:val="00FF1110"/>
    <w:rsid w:val="00FF1254"/>
    <w:rsid w:val="00FF1C17"/>
    <w:rsid w:val="00FF2EFF"/>
    <w:rsid w:val="00FF3969"/>
    <w:rsid w:val="00FF3BC0"/>
    <w:rsid w:val="00FF4DAA"/>
    <w:rsid w:val="00FF505C"/>
    <w:rsid w:val="00FF55C7"/>
    <w:rsid w:val="00FF5C41"/>
    <w:rsid w:val="00FF5EF8"/>
    <w:rsid w:val="00FF609B"/>
    <w:rsid w:val="00FF6199"/>
    <w:rsid w:val="00FF63FF"/>
    <w:rsid w:val="00FF68F1"/>
    <w:rsid w:val="00FF7331"/>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8CEA"/>
  <w15:chartTrackingRefBased/>
  <w15:docId w15:val="{7243910D-796C-4409-9420-90BE383A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9A"/>
  </w:style>
  <w:style w:type="paragraph" w:styleId="Heading1">
    <w:name w:val="heading 1"/>
    <w:basedOn w:val="Normal"/>
    <w:next w:val="Normal"/>
    <w:link w:val="Heading1Char"/>
    <w:uiPriority w:val="9"/>
    <w:qFormat/>
    <w:rsid w:val="00F55B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BB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E3BBC"/>
  </w:style>
  <w:style w:type="paragraph" w:styleId="Footer">
    <w:name w:val="footer"/>
    <w:basedOn w:val="Normal"/>
    <w:link w:val="FooterChar"/>
    <w:uiPriority w:val="99"/>
    <w:unhideWhenUsed/>
    <w:rsid w:val="004E3BB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E3BBC"/>
  </w:style>
  <w:style w:type="paragraph" w:styleId="ListParagraph">
    <w:name w:val="List Paragraph"/>
    <w:basedOn w:val="Normal"/>
    <w:uiPriority w:val="34"/>
    <w:qFormat/>
    <w:rsid w:val="008A78D4"/>
    <w:pPr>
      <w:ind w:left="720"/>
      <w:contextualSpacing/>
    </w:pPr>
  </w:style>
  <w:style w:type="character" w:styleId="CommentReference">
    <w:name w:val="annotation reference"/>
    <w:basedOn w:val="DefaultParagraphFont"/>
    <w:uiPriority w:val="99"/>
    <w:semiHidden/>
    <w:unhideWhenUsed/>
    <w:rsid w:val="00B42BD6"/>
    <w:rPr>
      <w:sz w:val="16"/>
      <w:szCs w:val="16"/>
    </w:rPr>
  </w:style>
  <w:style w:type="paragraph" w:styleId="CommentText">
    <w:name w:val="annotation text"/>
    <w:basedOn w:val="Normal"/>
    <w:link w:val="CommentTextChar"/>
    <w:uiPriority w:val="99"/>
    <w:unhideWhenUsed/>
    <w:rsid w:val="00B42BD6"/>
    <w:pPr>
      <w:spacing w:line="240" w:lineRule="auto"/>
    </w:pPr>
    <w:rPr>
      <w:sz w:val="20"/>
      <w:szCs w:val="20"/>
    </w:rPr>
  </w:style>
  <w:style w:type="character" w:customStyle="1" w:styleId="CommentTextChar">
    <w:name w:val="Comment Text Char"/>
    <w:basedOn w:val="DefaultParagraphFont"/>
    <w:link w:val="CommentText"/>
    <w:uiPriority w:val="99"/>
    <w:rsid w:val="00B42BD6"/>
    <w:rPr>
      <w:sz w:val="20"/>
      <w:szCs w:val="20"/>
    </w:rPr>
  </w:style>
  <w:style w:type="paragraph" w:styleId="CommentSubject">
    <w:name w:val="annotation subject"/>
    <w:basedOn w:val="CommentText"/>
    <w:next w:val="CommentText"/>
    <w:link w:val="CommentSubjectChar"/>
    <w:uiPriority w:val="99"/>
    <w:semiHidden/>
    <w:unhideWhenUsed/>
    <w:rsid w:val="00B42BD6"/>
    <w:rPr>
      <w:b/>
      <w:bCs/>
    </w:rPr>
  </w:style>
  <w:style w:type="character" w:customStyle="1" w:styleId="CommentSubjectChar">
    <w:name w:val="Comment Subject Char"/>
    <w:basedOn w:val="CommentTextChar"/>
    <w:link w:val="CommentSubject"/>
    <w:uiPriority w:val="99"/>
    <w:semiHidden/>
    <w:rsid w:val="00B42BD6"/>
    <w:rPr>
      <w:b/>
      <w:bCs/>
      <w:sz w:val="20"/>
      <w:szCs w:val="20"/>
    </w:rPr>
  </w:style>
  <w:style w:type="paragraph" w:styleId="BalloonText">
    <w:name w:val="Balloon Text"/>
    <w:basedOn w:val="Normal"/>
    <w:link w:val="BalloonTextChar"/>
    <w:uiPriority w:val="99"/>
    <w:semiHidden/>
    <w:unhideWhenUsed/>
    <w:rsid w:val="00B42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BD6"/>
    <w:rPr>
      <w:rFonts w:ascii="Segoe UI" w:hAnsi="Segoe UI" w:cs="Segoe UI"/>
      <w:sz w:val="18"/>
      <w:szCs w:val="18"/>
    </w:rPr>
  </w:style>
  <w:style w:type="paragraph" w:customStyle="1" w:styleId="Default">
    <w:name w:val="Default"/>
    <w:rsid w:val="009923AA"/>
    <w:pPr>
      <w:autoSpaceDE w:val="0"/>
      <w:autoSpaceDN w:val="0"/>
      <w:adjustRightInd w:val="0"/>
      <w:spacing w:after="0" w:line="240" w:lineRule="auto"/>
    </w:pPr>
    <w:rPr>
      <w:rFonts w:ascii="Myriad Pro Light" w:eastAsia="Calibri" w:hAnsi="Myriad Pro Light" w:cs="Myriad Pro Light"/>
      <w:color w:val="000000"/>
      <w:sz w:val="24"/>
      <w:szCs w:val="24"/>
    </w:rPr>
  </w:style>
  <w:style w:type="character" w:styleId="Hyperlink">
    <w:name w:val="Hyperlink"/>
    <w:basedOn w:val="DefaultParagraphFont"/>
    <w:uiPriority w:val="99"/>
    <w:unhideWhenUsed/>
    <w:rsid w:val="00AF5D29"/>
    <w:rPr>
      <w:color w:val="0563C1" w:themeColor="hyperlink"/>
      <w:u w:val="single"/>
    </w:rPr>
  </w:style>
  <w:style w:type="character" w:customStyle="1" w:styleId="UnresolvedMention1">
    <w:name w:val="Unresolved Mention1"/>
    <w:basedOn w:val="DefaultParagraphFont"/>
    <w:uiPriority w:val="99"/>
    <w:semiHidden/>
    <w:unhideWhenUsed/>
    <w:rsid w:val="00AF5D29"/>
    <w:rPr>
      <w:color w:val="605E5C"/>
      <w:shd w:val="clear" w:color="auto" w:fill="E1DFDD"/>
    </w:rPr>
  </w:style>
  <w:style w:type="paragraph" w:styleId="NormalWeb">
    <w:name w:val="Normal (Web)"/>
    <w:basedOn w:val="Normal"/>
    <w:uiPriority w:val="99"/>
    <w:unhideWhenUsed/>
    <w:rsid w:val="00EC78AC"/>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Heading1Char">
    <w:name w:val="Heading 1 Char"/>
    <w:basedOn w:val="DefaultParagraphFont"/>
    <w:link w:val="Heading1"/>
    <w:uiPriority w:val="9"/>
    <w:rsid w:val="00F55B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55BCB"/>
    <w:pPr>
      <w:outlineLvl w:val="9"/>
    </w:pPr>
  </w:style>
  <w:style w:type="paragraph" w:styleId="Revision">
    <w:name w:val="Revision"/>
    <w:hidden/>
    <w:uiPriority w:val="99"/>
    <w:semiHidden/>
    <w:rsid w:val="005B6E52"/>
    <w:pPr>
      <w:spacing w:after="0" w:line="240" w:lineRule="auto"/>
    </w:pPr>
  </w:style>
  <w:style w:type="character" w:styleId="FollowedHyperlink">
    <w:name w:val="FollowedHyperlink"/>
    <w:basedOn w:val="DefaultParagraphFont"/>
    <w:uiPriority w:val="99"/>
    <w:semiHidden/>
    <w:unhideWhenUsed/>
    <w:rsid w:val="004F21EA"/>
    <w:rPr>
      <w:color w:val="954F72" w:themeColor="followedHyperlink"/>
      <w:u w:val="single"/>
    </w:rPr>
  </w:style>
  <w:style w:type="paragraph" w:styleId="BodyText">
    <w:name w:val="Body Text"/>
    <w:aliases w:val="Body Text Diana"/>
    <w:basedOn w:val="Normal"/>
    <w:link w:val="BodyTextChar"/>
    <w:rsid w:val="00FA61CB"/>
    <w:pPr>
      <w:spacing w:after="0" w:line="240" w:lineRule="auto"/>
      <w:jc w:val="both"/>
    </w:pPr>
    <w:rPr>
      <w:rFonts w:ascii="Times New Roman" w:eastAsia="Times New Roman" w:hAnsi="Times New Roman" w:cs="Times New Roman"/>
      <w:sz w:val="24"/>
      <w:szCs w:val="24"/>
      <w:lang w:val="ro-RO"/>
    </w:rPr>
  </w:style>
  <w:style w:type="character" w:customStyle="1" w:styleId="BodyTextChar">
    <w:name w:val="Body Text Char"/>
    <w:aliases w:val="Body Text Diana Char"/>
    <w:basedOn w:val="DefaultParagraphFont"/>
    <w:link w:val="BodyText"/>
    <w:rsid w:val="00FA61CB"/>
    <w:rPr>
      <w:rFonts w:ascii="Times New Roman" w:eastAsia="Times New Roman" w:hAnsi="Times New Roman" w:cs="Times New Roman"/>
      <w:sz w:val="24"/>
      <w:szCs w:val="24"/>
      <w:lang w:val="ro-RO"/>
    </w:rPr>
  </w:style>
  <w:style w:type="character" w:customStyle="1" w:styleId="cf01">
    <w:name w:val="cf01"/>
    <w:basedOn w:val="DefaultParagraphFont"/>
    <w:rsid w:val="00F437C1"/>
    <w:rPr>
      <w:rFonts w:ascii="Segoe UI" w:hAnsi="Segoe UI" w:cs="Segoe UI" w:hint="default"/>
      <w:sz w:val="18"/>
      <w:szCs w:val="18"/>
    </w:rPr>
  </w:style>
  <w:style w:type="character" w:customStyle="1" w:styleId="cf11">
    <w:name w:val="cf11"/>
    <w:basedOn w:val="DefaultParagraphFont"/>
    <w:rsid w:val="00F437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036">
      <w:bodyDiv w:val="1"/>
      <w:marLeft w:val="0"/>
      <w:marRight w:val="0"/>
      <w:marTop w:val="0"/>
      <w:marBottom w:val="0"/>
      <w:divBdr>
        <w:top w:val="none" w:sz="0" w:space="0" w:color="auto"/>
        <w:left w:val="none" w:sz="0" w:space="0" w:color="auto"/>
        <w:bottom w:val="none" w:sz="0" w:space="0" w:color="auto"/>
        <w:right w:val="none" w:sz="0" w:space="0" w:color="auto"/>
      </w:divBdr>
    </w:div>
    <w:div w:id="544219821">
      <w:bodyDiv w:val="1"/>
      <w:marLeft w:val="0"/>
      <w:marRight w:val="0"/>
      <w:marTop w:val="0"/>
      <w:marBottom w:val="0"/>
      <w:divBdr>
        <w:top w:val="none" w:sz="0" w:space="0" w:color="auto"/>
        <w:left w:val="none" w:sz="0" w:space="0" w:color="auto"/>
        <w:bottom w:val="none" w:sz="0" w:space="0" w:color="auto"/>
        <w:right w:val="none" w:sz="0" w:space="0" w:color="auto"/>
      </w:divBdr>
    </w:div>
    <w:div w:id="1131289017">
      <w:bodyDiv w:val="1"/>
      <w:marLeft w:val="0"/>
      <w:marRight w:val="0"/>
      <w:marTop w:val="0"/>
      <w:marBottom w:val="0"/>
      <w:divBdr>
        <w:top w:val="none" w:sz="0" w:space="0" w:color="auto"/>
        <w:left w:val="none" w:sz="0" w:space="0" w:color="auto"/>
        <w:bottom w:val="none" w:sz="0" w:space="0" w:color="auto"/>
        <w:right w:val="none" w:sz="0" w:space="0" w:color="auto"/>
      </w:divBdr>
    </w:div>
    <w:div w:id="1198590533">
      <w:bodyDiv w:val="1"/>
      <w:marLeft w:val="0"/>
      <w:marRight w:val="0"/>
      <w:marTop w:val="0"/>
      <w:marBottom w:val="0"/>
      <w:divBdr>
        <w:top w:val="none" w:sz="0" w:space="0" w:color="auto"/>
        <w:left w:val="none" w:sz="0" w:space="0" w:color="auto"/>
        <w:bottom w:val="none" w:sz="0" w:space="0" w:color="auto"/>
        <w:right w:val="none" w:sz="0" w:space="0" w:color="auto"/>
      </w:divBdr>
    </w:div>
    <w:div w:id="1851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A4E7A-2E8B-4888-828A-12FBC9D4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F0A7A-9210-43F6-8743-FD6A6E516E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5E53F-46B9-4EC0-B6FA-E3DBB6356312}">
  <ds:schemaRefs>
    <ds:schemaRef ds:uri="http://schemas.openxmlformats.org/officeDocument/2006/bibliography"/>
  </ds:schemaRefs>
</ds:datastoreItem>
</file>

<file path=customXml/itemProps4.xml><?xml version="1.0" encoding="utf-8"?>
<ds:datastoreItem xmlns:ds="http://schemas.openxmlformats.org/officeDocument/2006/customXml" ds:itemID="{E958F43A-4795-4F49-85D1-105C92096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16</Pages>
  <Words>8179</Words>
  <Characters>47442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 Damian</dc:creator>
  <cp:keywords/>
  <dc:description/>
  <cp:lastModifiedBy>Valeria G. Chira</cp:lastModifiedBy>
  <cp:revision>25</cp:revision>
  <cp:lastPrinted>2023-11-10T14:15:00Z</cp:lastPrinted>
  <dcterms:created xsi:type="dcterms:W3CDTF">2024-01-25T12:20:00Z</dcterms:created>
  <dcterms:modified xsi:type="dcterms:W3CDTF">2024-02-09T09:19:00Z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8094afdc-2f27-483d-9eac-433d35aa08b4</vt:lpwstr>
  </property>
  <property fmtid="{D5CDD505-2E9C-101B-9397-08002B2CF9AE}" pid="3" name="ContentTypeId">
    <vt:lpwstr>0x01010041CC8FD9FC602D47942046F00E7457D2</vt:lpwstr>
  </property>
  <property fmtid="{D5CDD505-2E9C-101B-9397-08002B2CF9AE}" pid="4" name="Clasificare">
    <vt:lpwstr>NONE</vt:lpwstr>
  </property>
</Properties>
</file>